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N/>
        <w:bidi w:val="0"/>
        <w:spacing w:line="560" w:lineRule="exact"/>
        <w:jc w:val="center"/>
        <w:textAlignment w:val="auto"/>
        <w:rPr>
          <w:rFonts w:ascii="仿宋" w:hAnsi="仿宋" w:eastAsia="仿宋" w:cs="黑体"/>
          <w:color w:val="000000"/>
          <w:sz w:val="48"/>
          <w:szCs w:val="56"/>
        </w:rPr>
      </w:pPr>
    </w:p>
    <w:p>
      <w:pPr>
        <w:keepNext w:val="0"/>
        <w:keepLines w:val="0"/>
        <w:pageBreakBefore w:val="0"/>
        <w:widowControl/>
        <w:tabs>
          <w:tab w:val="center" w:pos="4742"/>
        </w:tabs>
        <w:kinsoku/>
        <w:wordWrap/>
        <w:overflowPunct/>
        <w:topLinePunct w:val="0"/>
        <w:autoSpaceDE w:val="0"/>
        <w:autoSpaceDN/>
        <w:bidi w:val="0"/>
        <w:spacing w:line="560" w:lineRule="exact"/>
        <w:jc w:val="left"/>
        <w:textAlignment w:val="auto"/>
        <w:outlineLvl w:val="0"/>
        <w:rPr>
          <w:rFonts w:hint="eastAsia" w:ascii="方正小标宋简体" w:hAnsi="方正小标宋简体" w:eastAsia="方正小标宋简体" w:cs="方正小标宋简体"/>
          <w:sz w:val="44"/>
          <w:szCs w:val="44"/>
        </w:rPr>
      </w:pPr>
    </w:p>
    <w:p>
      <w:pPr>
        <w:keepNext w:val="0"/>
        <w:keepLines w:val="0"/>
        <w:pageBreakBefore w:val="0"/>
        <w:widowControl/>
        <w:tabs>
          <w:tab w:val="center" w:pos="4742"/>
        </w:tabs>
        <w:kinsoku/>
        <w:wordWrap/>
        <w:overflowPunct/>
        <w:topLinePunct w:val="0"/>
        <w:autoSpaceDE w:val="0"/>
        <w:autoSpaceDN/>
        <w:bidi w:val="0"/>
        <w:spacing w:line="560" w:lineRule="exact"/>
        <w:jc w:val="center"/>
        <w:textAlignment w:val="auto"/>
        <w:outlineLvl w:val="0"/>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b w:val="0"/>
          <w:bCs w:val="0"/>
          <w:sz w:val="44"/>
          <w:szCs w:val="44"/>
        </w:rPr>
        <w:t>天津东疆</w:t>
      </w:r>
      <w:r>
        <w:rPr>
          <w:rFonts w:hint="eastAsia" w:ascii="方正小标宋简体" w:hAnsi="方正小标宋简体" w:eastAsia="方正小标宋简体" w:cs="方正小标宋简体"/>
          <w:b w:val="0"/>
          <w:bCs w:val="0"/>
          <w:sz w:val="44"/>
          <w:szCs w:val="44"/>
          <w:lang w:eastAsia="zh-CN"/>
        </w:rPr>
        <w:t>综合保税区</w:t>
      </w:r>
      <w:r>
        <w:rPr>
          <w:rFonts w:hint="eastAsia" w:ascii="方正小标宋简体" w:hAnsi="方正小标宋简体" w:eastAsia="方正小标宋简体" w:cs="方正小标宋简体"/>
          <w:b w:val="0"/>
          <w:bCs w:val="0"/>
          <w:sz w:val="44"/>
          <w:szCs w:val="44"/>
        </w:rPr>
        <w:t>药品和医疗器械安全突发事件应急预案（试行）</w:t>
      </w:r>
    </w:p>
    <w:p>
      <w:pPr>
        <w:keepNext w:val="0"/>
        <w:keepLines w:val="0"/>
        <w:pageBreakBefore w:val="0"/>
        <w:widowControl/>
        <w:tabs>
          <w:tab w:val="center" w:pos="4742"/>
        </w:tabs>
        <w:kinsoku/>
        <w:wordWrap/>
        <w:overflowPunct/>
        <w:topLinePunct w:val="0"/>
        <w:autoSpaceDE w:val="0"/>
        <w:autoSpaceDN/>
        <w:bidi w:val="0"/>
        <w:spacing w:line="560" w:lineRule="exact"/>
        <w:ind w:firstLine="720" w:firstLineChars="200"/>
        <w:jc w:val="center"/>
        <w:textAlignment w:val="auto"/>
        <w:outlineLvl w:val="0"/>
        <w:rPr>
          <w:rFonts w:hAnsi="黑体" w:eastAsia="黑体"/>
          <w:sz w:val="36"/>
          <w:szCs w:val="36"/>
        </w:rPr>
      </w:pPr>
    </w:p>
    <w:p>
      <w:pPr>
        <w:keepNext w:val="0"/>
        <w:keepLines w:val="0"/>
        <w:pageBreakBefore w:val="0"/>
        <w:kinsoku/>
        <w:wordWrap/>
        <w:overflowPunct/>
        <w:topLinePunct w:val="0"/>
        <w:autoSpaceDN/>
        <w:bidi w:val="0"/>
        <w:spacing w:line="560" w:lineRule="exact"/>
        <w:jc w:val="both"/>
        <w:textAlignment w:val="auto"/>
        <w:rPr>
          <w:rFonts w:ascii="仿宋" w:hAnsi="仿宋" w:eastAsia="仿宋" w:cs="黑体"/>
          <w:color w:val="000000"/>
          <w:sz w:val="48"/>
          <w:szCs w:val="56"/>
        </w:rPr>
      </w:pPr>
    </w:p>
    <w:p>
      <w:pPr>
        <w:keepNext w:val="0"/>
        <w:keepLines w:val="0"/>
        <w:pageBreakBefore w:val="0"/>
        <w:kinsoku/>
        <w:wordWrap/>
        <w:overflowPunct/>
        <w:topLinePunct w:val="0"/>
        <w:autoSpaceDN/>
        <w:bidi w:val="0"/>
        <w:spacing w:line="560" w:lineRule="exact"/>
        <w:jc w:val="center"/>
        <w:textAlignment w:val="auto"/>
        <w:rPr>
          <w:rFonts w:ascii="仿宋" w:hAnsi="仿宋" w:eastAsia="仿宋" w:cs="黑体"/>
          <w:color w:val="000000"/>
          <w:sz w:val="48"/>
          <w:szCs w:val="56"/>
        </w:rPr>
      </w:pPr>
    </w:p>
    <w:p>
      <w:pPr>
        <w:keepNext w:val="0"/>
        <w:keepLines w:val="0"/>
        <w:pageBreakBefore w:val="0"/>
        <w:kinsoku/>
        <w:wordWrap/>
        <w:overflowPunct/>
        <w:topLinePunct w:val="0"/>
        <w:autoSpaceDN/>
        <w:bidi w:val="0"/>
        <w:spacing w:line="560" w:lineRule="exact"/>
        <w:jc w:val="center"/>
        <w:textAlignment w:val="auto"/>
        <w:rPr>
          <w:rFonts w:ascii="仿宋" w:hAnsi="仿宋" w:eastAsia="仿宋" w:cs="黑体"/>
          <w:color w:val="000000"/>
          <w:sz w:val="48"/>
          <w:szCs w:val="56"/>
        </w:rPr>
      </w:pPr>
    </w:p>
    <w:p>
      <w:pPr>
        <w:keepNext w:val="0"/>
        <w:keepLines w:val="0"/>
        <w:pageBreakBefore w:val="0"/>
        <w:kinsoku/>
        <w:wordWrap/>
        <w:overflowPunct/>
        <w:topLinePunct w:val="0"/>
        <w:autoSpaceDN/>
        <w:bidi w:val="0"/>
        <w:spacing w:line="560" w:lineRule="exact"/>
        <w:jc w:val="center"/>
        <w:textAlignment w:val="auto"/>
        <w:rPr>
          <w:rFonts w:ascii="仿宋" w:hAnsi="仿宋" w:eastAsia="仿宋" w:cs="黑体"/>
          <w:color w:val="000000"/>
          <w:sz w:val="48"/>
          <w:szCs w:val="56"/>
        </w:rPr>
      </w:pPr>
    </w:p>
    <w:p>
      <w:pPr>
        <w:keepNext w:val="0"/>
        <w:keepLines w:val="0"/>
        <w:pageBreakBefore w:val="0"/>
        <w:kinsoku/>
        <w:wordWrap/>
        <w:overflowPunct/>
        <w:topLinePunct w:val="0"/>
        <w:autoSpaceDN/>
        <w:bidi w:val="0"/>
        <w:spacing w:line="560" w:lineRule="exact"/>
        <w:jc w:val="center"/>
        <w:textAlignment w:val="auto"/>
        <w:rPr>
          <w:rFonts w:ascii="仿宋" w:hAnsi="仿宋" w:eastAsia="仿宋" w:cs="黑体"/>
          <w:color w:val="000000"/>
          <w:sz w:val="48"/>
          <w:szCs w:val="56"/>
        </w:rPr>
      </w:pPr>
    </w:p>
    <w:p>
      <w:pPr>
        <w:keepNext w:val="0"/>
        <w:keepLines w:val="0"/>
        <w:pageBreakBefore w:val="0"/>
        <w:kinsoku/>
        <w:wordWrap/>
        <w:overflowPunct/>
        <w:topLinePunct w:val="0"/>
        <w:autoSpaceDN/>
        <w:bidi w:val="0"/>
        <w:spacing w:line="560" w:lineRule="exact"/>
        <w:jc w:val="center"/>
        <w:textAlignment w:val="auto"/>
        <w:rPr>
          <w:rFonts w:ascii="仿宋" w:hAnsi="仿宋" w:eastAsia="仿宋" w:cs="黑体"/>
          <w:color w:val="000000"/>
          <w:sz w:val="48"/>
          <w:szCs w:val="56"/>
        </w:rPr>
      </w:pPr>
    </w:p>
    <w:p>
      <w:pPr>
        <w:keepNext w:val="0"/>
        <w:keepLines w:val="0"/>
        <w:pageBreakBefore w:val="0"/>
        <w:kinsoku/>
        <w:wordWrap/>
        <w:overflowPunct/>
        <w:topLinePunct w:val="0"/>
        <w:autoSpaceDN/>
        <w:bidi w:val="0"/>
        <w:spacing w:line="560" w:lineRule="exact"/>
        <w:jc w:val="center"/>
        <w:textAlignment w:val="auto"/>
        <w:rPr>
          <w:rFonts w:ascii="仿宋" w:hAnsi="仿宋" w:eastAsia="仿宋" w:cs="黑体"/>
          <w:color w:val="000000"/>
          <w:sz w:val="48"/>
          <w:szCs w:val="56"/>
        </w:rPr>
      </w:pPr>
    </w:p>
    <w:p>
      <w:pPr>
        <w:keepNext w:val="0"/>
        <w:keepLines w:val="0"/>
        <w:pageBreakBefore w:val="0"/>
        <w:kinsoku/>
        <w:wordWrap/>
        <w:overflowPunct/>
        <w:topLinePunct w:val="0"/>
        <w:autoSpaceDN/>
        <w:bidi w:val="0"/>
        <w:spacing w:line="560" w:lineRule="exact"/>
        <w:jc w:val="center"/>
        <w:textAlignment w:val="auto"/>
        <w:rPr>
          <w:rFonts w:ascii="仿宋" w:hAnsi="仿宋" w:eastAsia="仿宋" w:cs="黑体"/>
          <w:color w:val="000000"/>
          <w:sz w:val="48"/>
          <w:szCs w:val="56"/>
        </w:rPr>
      </w:pPr>
    </w:p>
    <w:p>
      <w:pPr>
        <w:keepNext w:val="0"/>
        <w:keepLines w:val="0"/>
        <w:pageBreakBefore w:val="0"/>
        <w:kinsoku/>
        <w:wordWrap/>
        <w:overflowPunct/>
        <w:topLinePunct w:val="0"/>
        <w:autoSpaceDN/>
        <w:bidi w:val="0"/>
        <w:spacing w:line="560" w:lineRule="exact"/>
        <w:jc w:val="center"/>
        <w:textAlignment w:val="auto"/>
        <w:rPr>
          <w:rFonts w:ascii="仿宋" w:hAnsi="仿宋" w:eastAsia="仿宋" w:cs="黑体"/>
          <w:color w:val="000000"/>
          <w:sz w:val="48"/>
          <w:szCs w:val="56"/>
        </w:rPr>
      </w:pPr>
    </w:p>
    <w:p>
      <w:pPr>
        <w:keepNext w:val="0"/>
        <w:keepLines w:val="0"/>
        <w:pageBreakBefore w:val="0"/>
        <w:kinsoku/>
        <w:wordWrap/>
        <w:overflowPunct/>
        <w:topLinePunct w:val="0"/>
        <w:autoSpaceDN/>
        <w:bidi w:val="0"/>
        <w:spacing w:line="560" w:lineRule="exact"/>
        <w:jc w:val="center"/>
        <w:textAlignment w:val="auto"/>
        <w:rPr>
          <w:rFonts w:ascii="仿宋" w:hAnsi="仿宋" w:eastAsia="仿宋" w:cs="黑体"/>
          <w:color w:val="000000"/>
          <w:sz w:val="48"/>
          <w:szCs w:val="56"/>
        </w:rPr>
      </w:pPr>
    </w:p>
    <w:p>
      <w:pPr>
        <w:keepNext w:val="0"/>
        <w:keepLines w:val="0"/>
        <w:pageBreakBefore w:val="0"/>
        <w:kinsoku/>
        <w:wordWrap/>
        <w:overflowPunct/>
        <w:topLinePunct w:val="0"/>
        <w:autoSpaceDN/>
        <w:bidi w:val="0"/>
        <w:spacing w:line="560" w:lineRule="exact"/>
        <w:jc w:val="center"/>
        <w:textAlignment w:val="auto"/>
        <w:rPr>
          <w:rFonts w:ascii="仿宋" w:hAnsi="仿宋" w:eastAsia="仿宋" w:cs="黑体"/>
          <w:color w:val="000000"/>
          <w:sz w:val="48"/>
          <w:szCs w:val="56"/>
        </w:rPr>
      </w:pPr>
    </w:p>
    <w:p>
      <w:pPr>
        <w:keepNext w:val="0"/>
        <w:keepLines w:val="0"/>
        <w:pageBreakBefore w:val="0"/>
        <w:kinsoku/>
        <w:wordWrap/>
        <w:overflowPunct/>
        <w:topLinePunct w:val="0"/>
        <w:autoSpaceDN/>
        <w:bidi w:val="0"/>
        <w:spacing w:line="560" w:lineRule="exact"/>
        <w:jc w:val="center"/>
        <w:textAlignment w:val="auto"/>
        <w:rPr>
          <w:rFonts w:ascii="仿宋" w:hAnsi="仿宋" w:eastAsia="仿宋" w:cs="黑体"/>
          <w:color w:val="000000"/>
          <w:sz w:val="48"/>
          <w:szCs w:val="56"/>
        </w:rPr>
      </w:pPr>
    </w:p>
    <w:p>
      <w:pPr>
        <w:keepNext w:val="0"/>
        <w:keepLines w:val="0"/>
        <w:pageBreakBefore w:val="0"/>
        <w:kinsoku/>
        <w:wordWrap/>
        <w:overflowPunct/>
        <w:topLinePunct w:val="0"/>
        <w:autoSpaceDN/>
        <w:bidi w:val="0"/>
        <w:spacing w:line="560" w:lineRule="exact"/>
        <w:jc w:val="center"/>
        <w:textAlignment w:val="auto"/>
        <w:rPr>
          <w:rFonts w:ascii="仿宋" w:hAnsi="仿宋" w:eastAsia="仿宋" w:cs="黑体"/>
          <w:color w:val="000000"/>
          <w:sz w:val="48"/>
          <w:szCs w:val="56"/>
        </w:rPr>
      </w:pPr>
    </w:p>
    <w:p>
      <w:pPr>
        <w:keepNext w:val="0"/>
        <w:keepLines w:val="0"/>
        <w:pageBreakBefore w:val="0"/>
        <w:kinsoku/>
        <w:wordWrap/>
        <w:overflowPunct/>
        <w:topLinePunct w:val="0"/>
        <w:autoSpaceDN/>
        <w:bidi w:val="0"/>
        <w:spacing w:line="560" w:lineRule="exact"/>
        <w:jc w:val="center"/>
        <w:textAlignment w:val="auto"/>
        <w:rPr>
          <w:rFonts w:hint="eastAsia" w:ascii="仿宋" w:hAnsi="仿宋" w:eastAsia="仿宋" w:cs="仿宋"/>
          <w:color w:val="000000"/>
          <w:sz w:val="32"/>
          <w:szCs w:val="32"/>
          <w:highlight w:val="none"/>
        </w:rPr>
      </w:pPr>
      <w:r>
        <w:rPr>
          <w:rFonts w:hint="eastAsia" w:ascii="仿宋" w:hAnsi="仿宋" w:eastAsia="仿宋" w:cs="仿宋"/>
          <w:color w:val="000000"/>
          <w:sz w:val="32"/>
          <w:szCs w:val="32"/>
          <w:highlight w:val="none"/>
        </w:rPr>
        <w:t>202</w:t>
      </w:r>
      <w:r>
        <w:rPr>
          <w:rFonts w:hint="eastAsia" w:ascii="仿宋" w:hAnsi="仿宋" w:eastAsia="仿宋" w:cs="仿宋"/>
          <w:color w:val="000000"/>
          <w:sz w:val="32"/>
          <w:szCs w:val="32"/>
          <w:highlight w:val="none"/>
          <w:lang w:val="en-US" w:eastAsia="zh-CN"/>
        </w:rPr>
        <w:t>2</w:t>
      </w:r>
      <w:r>
        <w:rPr>
          <w:rFonts w:hint="eastAsia" w:ascii="仿宋" w:hAnsi="仿宋" w:eastAsia="仿宋" w:cs="仿宋"/>
          <w:color w:val="000000"/>
          <w:sz w:val="32"/>
          <w:szCs w:val="32"/>
          <w:highlight w:val="none"/>
        </w:rPr>
        <w:t>年</w:t>
      </w:r>
      <w:r>
        <w:rPr>
          <w:rFonts w:hint="eastAsia" w:ascii="仿宋" w:hAnsi="仿宋" w:eastAsia="仿宋" w:cs="仿宋"/>
          <w:color w:val="000000"/>
          <w:sz w:val="32"/>
          <w:szCs w:val="32"/>
          <w:highlight w:val="none"/>
          <w:lang w:val="en-US" w:eastAsia="zh-CN"/>
        </w:rPr>
        <w:t>0</w:t>
      </w:r>
      <w:r>
        <w:rPr>
          <w:rFonts w:hint="default" w:ascii="仿宋" w:hAnsi="仿宋" w:eastAsia="仿宋" w:cs="仿宋"/>
          <w:color w:val="000000"/>
          <w:sz w:val="32"/>
          <w:szCs w:val="32"/>
          <w:highlight w:val="none"/>
          <w:lang w:val="en" w:eastAsia="zh-CN"/>
        </w:rPr>
        <w:t>7</w:t>
      </w:r>
      <w:bookmarkStart w:id="62" w:name="_GoBack"/>
      <w:bookmarkEnd w:id="62"/>
      <w:r>
        <w:rPr>
          <w:rFonts w:hint="eastAsia" w:ascii="仿宋" w:hAnsi="仿宋" w:eastAsia="仿宋" w:cs="仿宋"/>
          <w:color w:val="000000"/>
          <w:sz w:val="32"/>
          <w:szCs w:val="32"/>
          <w:highlight w:val="none"/>
        </w:rPr>
        <w:t>月</w:t>
      </w:r>
    </w:p>
    <w:p>
      <w:pPr>
        <w:keepNext w:val="0"/>
        <w:keepLines w:val="0"/>
        <w:pageBreakBefore w:val="0"/>
        <w:kinsoku/>
        <w:wordWrap/>
        <w:overflowPunct/>
        <w:topLinePunct w:val="0"/>
        <w:autoSpaceDN/>
        <w:bidi w:val="0"/>
        <w:spacing w:line="560" w:lineRule="exact"/>
        <w:jc w:val="center"/>
        <w:textAlignment w:val="auto"/>
        <w:rPr>
          <w:rFonts w:ascii="仿宋" w:hAnsi="仿宋" w:eastAsia="仿宋" w:cs="黑体"/>
          <w:color w:val="000000"/>
          <w:sz w:val="48"/>
          <w:szCs w:val="56"/>
        </w:rPr>
      </w:pPr>
    </w:p>
    <w:p>
      <w:pPr>
        <w:keepNext w:val="0"/>
        <w:keepLines w:val="0"/>
        <w:pageBreakBefore w:val="0"/>
        <w:widowControl/>
        <w:kinsoku/>
        <w:wordWrap/>
        <w:overflowPunct/>
        <w:topLinePunct w:val="0"/>
        <w:autoSpaceDN/>
        <w:bidi w:val="0"/>
        <w:spacing w:line="560" w:lineRule="exact"/>
        <w:textAlignment w:val="auto"/>
        <w:rPr>
          <w:rFonts w:ascii="仿宋" w:hAnsi="仿宋" w:eastAsia="仿宋" w:cs="黑体"/>
          <w:color w:val="000000"/>
          <w:sz w:val="48"/>
          <w:szCs w:val="56"/>
        </w:rPr>
        <w:sectPr>
          <w:footerReference r:id="rId3" w:type="default"/>
          <w:footerReference r:id="rId4" w:type="even"/>
          <w:pgSz w:w="11906" w:h="16838"/>
          <w:pgMar w:top="2098" w:right="1474" w:bottom="1985" w:left="1588" w:header="851" w:footer="1418" w:gutter="0"/>
          <w:cols w:space="720" w:num="1"/>
          <w:docGrid w:type="lines" w:linePitch="312" w:charSpace="0"/>
        </w:sectPr>
      </w:pPr>
    </w:p>
    <w:p>
      <w:pPr>
        <w:keepNext w:val="0"/>
        <w:keepLines w:val="0"/>
        <w:pageBreakBefore w:val="0"/>
        <w:widowControl/>
        <w:kinsoku/>
        <w:wordWrap/>
        <w:overflowPunct/>
        <w:topLinePunct w:val="0"/>
        <w:autoSpaceDN/>
        <w:bidi w:val="0"/>
        <w:spacing w:line="560" w:lineRule="exact"/>
        <w:jc w:val="left"/>
        <w:textAlignment w:val="auto"/>
      </w:pPr>
    </w:p>
    <w:p>
      <w:pPr>
        <w:keepNext w:val="0"/>
        <w:keepLines w:val="0"/>
        <w:pageBreakBefore w:val="0"/>
        <w:kinsoku/>
        <w:wordWrap/>
        <w:overflowPunct/>
        <w:topLinePunct w:val="0"/>
        <w:autoSpaceDN/>
        <w:bidi w:val="0"/>
        <w:spacing w:line="560" w:lineRule="exact"/>
        <w:jc w:val="center"/>
        <w:textAlignment w:val="auto"/>
        <w:rPr>
          <w:rFonts w:hint="eastAsia" w:ascii="仿宋" w:hAnsi="仿宋" w:eastAsia="仿宋" w:cs="仿宋"/>
        </w:rPr>
      </w:pPr>
      <w:r>
        <w:rPr>
          <w:rFonts w:hint="eastAsia" w:ascii="仿宋" w:hAnsi="仿宋" w:eastAsia="仿宋" w:cs="仿宋"/>
        </w:rPr>
        <w:t>目录</w:t>
      </w:r>
    </w:p>
    <w:p>
      <w:pPr>
        <w:pStyle w:val="3"/>
        <w:keepNext w:val="0"/>
        <w:keepLines w:val="0"/>
        <w:pageBreakBefore w:val="0"/>
        <w:kinsoku/>
        <w:wordWrap/>
        <w:overflowPunct/>
        <w:topLinePunct w:val="0"/>
        <w:autoSpaceDN/>
        <w:bidi w:val="0"/>
        <w:spacing w:line="560" w:lineRule="exact"/>
        <w:textAlignment w:val="auto"/>
        <w:rPr>
          <w:rFonts w:ascii="Calibri" w:hAnsi="Calibri" w:eastAsia="宋体" w:cs="Times New Roman"/>
          <w:szCs w:val="22"/>
        </w:rPr>
      </w:pPr>
      <w:r>
        <w:rPr>
          <w:kern w:val="0"/>
          <w:sz w:val="20"/>
          <w:szCs w:val="20"/>
        </w:rPr>
        <w:fldChar w:fldCharType="begin"/>
      </w:r>
      <w:r>
        <w:instrText xml:space="preserve">TOC \o "1-3" \h \u </w:instrText>
      </w:r>
      <w:r>
        <w:rPr>
          <w:kern w:val="0"/>
          <w:sz w:val="20"/>
          <w:szCs w:val="20"/>
        </w:rPr>
        <w:fldChar w:fldCharType="separate"/>
      </w:r>
      <w:r>
        <w:fldChar w:fldCharType="begin"/>
      </w:r>
      <w:r>
        <w:instrText xml:space="preserve"> HYPERLINK \l "_Toc89279373" </w:instrText>
      </w:r>
      <w:r>
        <w:fldChar w:fldCharType="separate"/>
      </w:r>
      <w:r>
        <w:rPr>
          <w:rStyle w:val="9"/>
          <w:rFonts w:hint="eastAsia" w:hAnsi="黑体" w:eastAsia="黑体"/>
        </w:rPr>
        <w:t>一、总则</w:t>
      </w:r>
      <w:r>
        <w:tab/>
      </w:r>
      <w:r>
        <w:fldChar w:fldCharType="begin"/>
      </w:r>
      <w:r>
        <w:instrText xml:space="preserve"> PAGEREF _Toc89279373 \h </w:instrText>
      </w:r>
      <w:r>
        <w:fldChar w:fldCharType="separate"/>
      </w:r>
      <w:r>
        <w:t>1</w:t>
      </w:r>
      <w:r>
        <w:fldChar w:fldCharType="end"/>
      </w:r>
      <w:r>
        <w:fldChar w:fldCharType="end"/>
      </w:r>
    </w:p>
    <w:p>
      <w:pPr>
        <w:pStyle w:val="4"/>
        <w:keepNext w:val="0"/>
        <w:keepLines w:val="0"/>
        <w:pageBreakBefore w:val="0"/>
        <w:kinsoku/>
        <w:wordWrap/>
        <w:overflowPunct/>
        <w:topLinePunct w:val="0"/>
        <w:autoSpaceDN/>
        <w:bidi w:val="0"/>
        <w:spacing w:line="560" w:lineRule="exact"/>
        <w:textAlignment w:val="auto"/>
        <w:rPr>
          <w:rFonts w:ascii="Calibri" w:hAnsi="Calibri" w:eastAsia="宋体" w:cs="Times New Roman"/>
          <w:szCs w:val="22"/>
        </w:rPr>
      </w:pPr>
      <w:r>
        <w:fldChar w:fldCharType="begin"/>
      </w:r>
      <w:r>
        <w:instrText xml:space="preserve"> HYPERLINK \l "_Toc89279374" </w:instrText>
      </w:r>
      <w:r>
        <w:fldChar w:fldCharType="separate"/>
      </w:r>
      <w:r>
        <w:rPr>
          <w:rStyle w:val="9"/>
          <w:rFonts w:hint="eastAsia" w:eastAsia="楷体_GB2312"/>
        </w:rPr>
        <w:t>（一）编制目的</w:t>
      </w:r>
      <w:r>
        <w:tab/>
      </w:r>
      <w:r>
        <w:fldChar w:fldCharType="begin"/>
      </w:r>
      <w:r>
        <w:instrText xml:space="preserve"> PAGEREF _Toc89279374 \h </w:instrText>
      </w:r>
      <w:r>
        <w:fldChar w:fldCharType="separate"/>
      </w:r>
      <w:r>
        <w:t>1</w:t>
      </w:r>
      <w:r>
        <w:fldChar w:fldCharType="end"/>
      </w:r>
      <w:r>
        <w:fldChar w:fldCharType="end"/>
      </w:r>
    </w:p>
    <w:p>
      <w:pPr>
        <w:pStyle w:val="4"/>
        <w:keepNext w:val="0"/>
        <w:keepLines w:val="0"/>
        <w:pageBreakBefore w:val="0"/>
        <w:kinsoku/>
        <w:wordWrap/>
        <w:overflowPunct/>
        <w:topLinePunct w:val="0"/>
        <w:autoSpaceDN/>
        <w:bidi w:val="0"/>
        <w:spacing w:line="560" w:lineRule="exact"/>
        <w:textAlignment w:val="auto"/>
        <w:rPr>
          <w:rFonts w:ascii="Calibri" w:hAnsi="Calibri" w:eastAsia="宋体" w:cs="Times New Roman"/>
          <w:szCs w:val="22"/>
        </w:rPr>
      </w:pPr>
      <w:r>
        <w:fldChar w:fldCharType="begin"/>
      </w:r>
      <w:r>
        <w:instrText xml:space="preserve"> HYPERLINK \l "_Toc89279375" </w:instrText>
      </w:r>
      <w:r>
        <w:fldChar w:fldCharType="separate"/>
      </w:r>
      <w:r>
        <w:rPr>
          <w:rStyle w:val="9"/>
          <w:rFonts w:hint="eastAsia" w:eastAsia="楷体_GB2312"/>
        </w:rPr>
        <w:t>（二）制定依据</w:t>
      </w:r>
      <w:r>
        <w:tab/>
      </w:r>
      <w:r>
        <w:fldChar w:fldCharType="begin"/>
      </w:r>
      <w:r>
        <w:instrText xml:space="preserve"> PAGEREF _Toc89279375 \h </w:instrText>
      </w:r>
      <w:r>
        <w:fldChar w:fldCharType="separate"/>
      </w:r>
      <w:r>
        <w:t>1</w:t>
      </w:r>
      <w:r>
        <w:fldChar w:fldCharType="end"/>
      </w:r>
      <w:r>
        <w:fldChar w:fldCharType="end"/>
      </w:r>
    </w:p>
    <w:p>
      <w:pPr>
        <w:pStyle w:val="4"/>
        <w:keepNext w:val="0"/>
        <w:keepLines w:val="0"/>
        <w:pageBreakBefore w:val="0"/>
        <w:kinsoku/>
        <w:wordWrap/>
        <w:overflowPunct/>
        <w:topLinePunct w:val="0"/>
        <w:autoSpaceDN/>
        <w:bidi w:val="0"/>
        <w:spacing w:line="560" w:lineRule="exact"/>
        <w:textAlignment w:val="auto"/>
        <w:rPr>
          <w:rFonts w:ascii="Calibri" w:hAnsi="Calibri" w:eastAsia="宋体" w:cs="Times New Roman"/>
          <w:szCs w:val="22"/>
        </w:rPr>
      </w:pPr>
      <w:r>
        <w:fldChar w:fldCharType="begin"/>
      </w:r>
      <w:r>
        <w:instrText xml:space="preserve"> HYPERLINK \l "_Toc89279376" </w:instrText>
      </w:r>
      <w:r>
        <w:fldChar w:fldCharType="separate"/>
      </w:r>
      <w:r>
        <w:rPr>
          <w:rStyle w:val="9"/>
          <w:rFonts w:hint="eastAsia" w:eastAsia="楷体_GB2312"/>
        </w:rPr>
        <w:t>（三）事件分级</w:t>
      </w:r>
      <w:r>
        <w:tab/>
      </w:r>
      <w:r>
        <w:fldChar w:fldCharType="begin"/>
      </w:r>
      <w:r>
        <w:instrText xml:space="preserve"> PAGEREF _Toc89279376 \h </w:instrText>
      </w:r>
      <w:r>
        <w:fldChar w:fldCharType="separate"/>
      </w:r>
      <w:r>
        <w:t>1</w:t>
      </w:r>
      <w:r>
        <w:fldChar w:fldCharType="end"/>
      </w:r>
      <w:r>
        <w:fldChar w:fldCharType="end"/>
      </w:r>
    </w:p>
    <w:p>
      <w:pPr>
        <w:pStyle w:val="4"/>
        <w:keepNext w:val="0"/>
        <w:keepLines w:val="0"/>
        <w:pageBreakBefore w:val="0"/>
        <w:kinsoku/>
        <w:wordWrap/>
        <w:overflowPunct/>
        <w:topLinePunct w:val="0"/>
        <w:autoSpaceDN/>
        <w:bidi w:val="0"/>
        <w:spacing w:line="560" w:lineRule="exact"/>
        <w:textAlignment w:val="auto"/>
        <w:rPr>
          <w:rFonts w:ascii="Calibri" w:hAnsi="Calibri" w:eastAsia="宋体" w:cs="Times New Roman"/>
          <w:szCs w:val="22"/>
        </w:rPr>
      </w:pPr>
      <w:r>
        <w:fldChar w:fldCharType="begin"/>
      </w:r>
      <w:r>
        <w:instrText xml:space="preserve"> HYPERLINK \l "_Toc89279377" </w:instrText>
      </w:r>
      <w:r>
        <w:fldChar w:fldCharType="separate"/>
      </w:r>
      <w:r>
        <w:rPr>
          <w:rStyle w:val="9"/>
          <w:rFonts w:hint="eastAsia" w:eastAsia="楷体_GB2312"/>
        </w:rPr>
        <w:t>（四）工作原则</w:t>
      </w:r>
      <w:r>
        <w:tab/>
      </w:r>
      <w:r>
        <w:fldChar w:fldCharType="begin"/>
      </w:r>
      <w:r>
        <w:instrText xml:space="preserve"> PAGEREF _Toc89279377 \h </w:instrText>
      </w:r>
      <w:r>
        <w:fldChar w:fldCharType="separate"/>
      </w:r>
      <w:r>
        <w:t>4</w:t>
      </w:r>
      <w:r>
        <w:fldChar w:fldCharType="end"/>
      </w:r>
      <w:r>
        <w:fldChar w:fldCharType="end"/>
      </w:r>
    </w:p>
    <w:p>
      <w:pPr>
        <w:pStyle w:val="4"/>
        <w:keepNext w:val="0"/>
        <w:keepLines w:val="0"/>
        <w:pageBreakBefore w:val="0"/>
        <w:kinsoku/>
        <w:wordWrap/>
        <w:overflowPunct/>
        <w:topLinePunct w:val="0"/>
        <w:autoSpaceDN/>
        <w:bidi w:val="0"/>
        <w:spacing w:line="560" w:lineRule="exact"/>
        <w:textAlignment w:val="auto"/>
        <w:rPr>
          <w:rFonts w:ascii="Calibri" w:hAnsi="Calibri" w:eastAsia="宋体" w:cs="Times New Roman"/>
          <w:szCs w:val="22"/>
        </w:rPr>
      </w:pPr>
      <w:r>
        <w:fldChar w:fldCharType="begin"/>
      </w:r>
      <w:r>
        <w:instrText xml:space="preserve"> HYPERLINK \l "_Toc89279378" </w:instrText>
      </w:r>
      <w:r>
        <w:fldChar w:fldCharType="separate"/>
      </w:r>
      <w:r>
        <w:rPr>
          <w:rStyle w:val="9"/>
          <w:rFonts w:hint="eastAsia" w:eastAsia="楷体_GB2312"/>
        </w:rPr>
        <w:t>（五）适用范围</w:t>
      </w:r>
      <w:r>
        <w:tab/>
      </w:r>
      <w:r>
        <w:fldChar w:fldCharType="begin"/>
      </w:r>
      <w:r>
        <w:instrText xml:space="preserve"> PAGEREF _Toc89279378 \h </w:instrText>
      </w:r>
      <w:r>
        <w:fldChar w:fldCharType="separate"/>
      </w:r>
      <w:r>
        <w:t>4</w:t>
      </w:r>
      <w:r>
        <w:fldChar w:fldCharType="end"/>
      </w:r>
      <w:r>
        <w:fldChar w:fldCharType="end"/>
      </w:r>
    </w:p>
    <w:p>
      <w:pPr>
        <w:pStyle w:val="3"/>
        <w:keepNext w:val="0"/>
        <w:keepLines w:val="0"/>
        <w:pageBreakBefore w:val="0"/>
        <w:kinsoku/>
        <w:wordWrap/>
        <w:overflowPunct/>
        <w:topLinePunct w:val="0"/>
        <w:autoSpaceDN/>
        <w:bidi w:val="0"/>
        <w:spacing w:line="560" w:lineRule="exact"/>
        <w:textAlignment w:val="auto"/>
        <w:rPr>
          <w:rFonts w:ascii="Calibri" w:hAnsi="Calibri" w:eastAsia="宋体" w:cs="Times New Roman"/>
          <w:szCs w:val="22"/>
        </w:rPr>
      </w:pPr>
      <w:r>
        <w:fldChar w:fldCharType="begin"/>
      </w:r>
      <w:r>
        <w:instrText xml:space="preserve"> HYPERLINK \l "_Toc89279379" </w:instrText>
      </w:r>
      <w:r>
        <w:fldChar w:fldCharType="separate"/>
      </w:r>
      <w:r>
        <w:rPr>
          <w:rStyle w:val="9"/>
          <w:rFonts w:hint="eastAsia" w:hAnsi="黑体" w:eastAsia="黑体"/>
        </w:rPr>
        <w:t>二、组织体系</w:t>
      </w:r>
      <w:r>
        <w:tab/>
      </w:r>
      <w:r>
        <w:fldChar w:fldCharType="begin"/>
      </w:r>
      <w:r>
        <w:instrText xml:space="preserve"> PAGEREF _Toc89279379 \h </w:instrText>
      </w:r>
      <w:r>
        <w:fldChar w:fldCharType="separate"/>
      </w:r>
      <w:r>
        <w:t>5</w:t>
      </w:r>
      <w:r>
        <w:fldChar w:fldCharType="end"/>
      </w:r>
      <w:r>
        <w:fldChar w:fldCharType="end"/>
      </w:r>
    </w:p>
    <w:p>
      <w:pPr>
        <w:pStyle w:val="4"/>
        <w:keepNext w:val="0"/>
        <w:keepLines w:val="0"/>
        <w:pageBreakBefore w:val="0"/>
        <w:kinsoku/>
        <w:wordWrap/>
        <w:overflowPunct/>
        <w:topLinePunct w:val="0"/>
        <w:autoSpaceDN/>
        <w:bidi w:val="0"/>
        <w:spacing w:line="560" w:lineRule="exact"/>
        <w:textAlignment w:val="auto"/>
        <w:rPr>
          <w:rFonts w:ascii="Calibri" w:hAnsi="Calibri" w:eastAsia="宋体" w:cs="Times New Roman"/>
          <w:szCs w:val="22"/>
        </w:rPr>
      </w:pPr>
      <w:r>
        <w:fldChar w:fldCharType="begin"/>
      </w:r>
      <w:r>
        <w:instrText xml:space="preserve"> HYPERLINK \l "_Toc89279380" </w:instrText>
      </w:r>
      <w:r>
        <w:fldChar w:fldCharType="separate"/>
      </w:r>
      <w:r>
        <w:rPr>
          <w:rStyle w:val="9"/>
          <w:rFonts w:hint="eastAsia" w:eastAsia="楷体_GB2312"/>
        </w:rPr>
        <w:t>（一）领导机构</w:t>
      </w:r>
      <w:r>
        <w:tab/>
      </w:r>
      <w:r>
        <w:fldChar w:fldCharType="begin"/>
      </w:r>
      <w:r>
        <w:instrText xml:space="preserve"> PAGEREF _Toc89279380 \h </w:instrText>
      </w:r>
      <w:r>
        <w:fldChar w:fldCharType="separate"/>
      </w:r>
      <w:r>
        <w:t>5</w:t>
      </w:r>
      <w:r>
        <w:fldChar w:fldCharType="end"/>
      </w:r>
      <w:r>
        <w:fldChar w:fldCharType="end"/>
      </w:r>
    </w:p>
    <w:p>
      <w:pPr>
        <w:pStyle w:val="4"/>
        <w:keepNext w:val="0"/>
        <w:keepLines w:val="0"/>
        <w:pageBreakBefore w:val="0"/>
        <w:kinsoku/>
        <w:wordWrap/>
        <w:overflowPunct/>
        <w:topLinePunct w:val="0"/>
        <w:autoSpaceDN/>
        <w:bidi w:val="0"/>
        <w:spacing w:line="560" w:lineRule="exact"/>
        <w:textAlignment w:val="auto"/>
        <w:rPr>
          <w:rFonts w:ascii="Calibri" w:hAnsi="Calibri" w:eastAsia="宋体" w:cs="Times New Roman"/>
          <w:szCs w:val="22"/>
        </w:rPr>
      </w:pPr>
      <w:r>
        <w:fldChar w:fldCharType="begin"/>
      </w:r>
      <w:r>
        <w:instrText xml:space="preserve"> HYPERLINK \l "_Toc89279381" </w:instrText>
      </w:r>
      <w:r>
        <w:fldChar w:fldCharType="separate"/>
      </w:r>
      <w:r>
        <w:rPr>
          <w:rStyle w:val="9"/>
          <w:rFonts w:hint="eastAsia" w:eastAsia="楷体_GB2312"/>
        </w:rPr>
        <w:t>（二）办事机构</w:t>
      </w:r>
      <w:r>
        <w:tab/>
      </w:r>
      <w:r>
        <w:fldChar w:fldCharType="begin"/>
      </w:r>
      <w:r>
        <w:instrText xml:space="preserve"> PAGEREF _Toc89279381 \h </w:instrText>
      </w:r>
      <w:r>
        <w:fldChar w:fldCharType="separate"/>
      </w:r>
      <w:r>
        <w:t>6</w:t>
      </w:r>
      <w:r>
        <w:fldChar w:fldCharType="end"/>
      </w:r>
      <w:r>
        <w:fldChar w:fldCharType="end"/>
      </w:r>
    </w:p>
    <w:p>
      <w:pPr>
        <w:pStyle w:val="4"/>
        <w:keepNext w:val="0"/>
        <w:keepLines w:val="0"/>
        <w:pageBreakBefore w:val="0"/>
        <w:kinsoku/>
        <w:wordWrap/>
        <w:overflowPunct/>
        <w:topLinePunct w:val="0"/>
        <w:autoSpaceDN/>
        <w:bidi w:val="0"/>
        <w:spacing w:line="560" w:lineRule="exact"/>
        <w:textAlignment w:val="auto"/>
        <w:rPr>
          <w:rFonts w:hint="eastAsia" w:ascii="Calibri" w:hAnsi="Calibri" w:eastAsia="宋体" w:cs="Times New Roman"/>
          <w:szCs w:val="22"/>
          <w:lang w:val="en-US" w:eastAsia="zh-CN"/>
        </w:rPr>
      </w:pPr>
      <w:r>
        <w:fldChar w:fldCharType="begin"/>
      </w:r>
      <w:r>
        <w:instrText xml:space="preserve"> HYPERLINK \l "_Toc89279382" </w:instrText>
      </w:r>
      <w:r>
        <w:fldChar w:fldCharType="separate"/>
      </w:r>
      <w:r>
        <w:rPr>
          <w:rStyle w:val="9"/>
          <w:rFonts w:hint="eastAsia" w:eastAsia="楷体_GB2312"/>
        </w:rPr>
        <w:t>（三）成员单位及职责</w:t>
      </w:r>
      <w:r>
        <w:tab/>
      </w:r>
      <w:r>
        <w:fldChar w:fldCharType="begin"/>
      </w:r>
      <w:r>
        <w:instrText xml:space="preserve"> PAGEREF _Toc89279382 \h </w:instrText>
      </w:r>
      <w:r>
        <w:fldChar w:fldCharType="separate"/>
      </w:r>
      <w:r>
        <w:t>6</w:t>
      </w:r>
      <w:r>
        <w:fldChar w:fldCharType="end"/>
      </w:r>
      <w:r>
        <w:fldChar w:fldCharType="end"/>
      </w:r>
    </w:p>
    <w:p>
      <w:pPr>
        <w:pStyle w:val="4"/>
        <w:keepNext w:val="0"/>
        <w:keepLines w:val="0"/>
        <w:pageBreakBefore w:val="0"/>
        <w:kinsoku/>
        <w:wordWrap/>
        <w:overflowPunct/>
        <w:topLinePunct w:val="0"/>
        <w:autoSpaceDN/>
        <w:bidi w:val="0"/>
        <w:spacing w:line="560" w:lineRule="exact"/>
        <w:textAlignment w:val="auto"/>
        <w:rPr>
          <w:rFonts w:ascii="Calibri" w:hAnsi="Calibri" w:eastAsia="宋体" w:cs="Times New Roman"/>
          <w:szCs w:val="22"/>
        </w:rPr>
      </w:pPr>
      <w:r>
        <w:fldChar w:fldCharType="begin"/>
      </w:r>
      <w:r>
        <w:instrText xml:space="preserve"> HYPERLINK \l "_Toc89279383" </w:instrText>
      </w:r>
      <w:r>
        <w:fldChar w:fldCharType="separate"/>
      </w:r>
      <w:r>
        <w:rPr>
          <w:rStyle w:val="9"/>
          <w:rFonts w:hint="eastAsia" w:eastAsia="楷体_GB2312"/>
        </w:rPr>
        <w:t>（四）现场指挥部工作组及职责</w:t>
      </w:r>
      <w:r>
        <w:tab/>
      </w:r>
      <w:r>
        <w:fldChar w:fldCharType="begin"/>
      </w:r>
      <w:r>
        <w:instrText xml:space="preserve"> PAGEREF _Toc89279383 \h </w:instrText>
      </w:r>
      <w:r>
        <w:fldChar w:fldCharType="separate"/>
      </w:r>
      <w:r>
        <w:t>8</w:t>
      </w:r>
      <w:r>
        <w:fldChar w:fldCharType="end"/>
      </w:r>
      <w:r>
        <w:fldChar w:fldCharType="end"/>
      </w:r>
    </w:p>
    <w:p>
      <w:pPr>
        <w:pStyle w:val="4"/>
        <w:keepNext w:val="0"/>
        <w:keepLines w:val="0"/>
        <w:pageBreakBefore w:val="0"/>
        <w:kinsoku/>
        <w:wordWrap/>
        <w:overflowPunct/>
        <w:topLinePunct w:val="0"/>
        <w:autoSpaceDN/>
        <w:bidi w:val="0"/>
        <w:spacing w:line="560" w:lineRule="exact"/>
        <w:textAlignment w:val="auto"/>
        <w:rPr>
          <w:rFonts w:ascii="Calibri" w:hAnsi="Calibri" w:eastAsia="宋体" w:cs="Times New Roman"/>
          <w:szCs w:val="22"/>
        </w:rPr>
      </w:pPr>
      <w:r>
        <w:fldChar w:fldCharType="begin"/>
      </w:r>
      <w:r>
        <w:instrText xml:space="preserve"> HYPERLINK \l "_Toc89279384" </w:instrText>
      </w:r>
      <w:r>
        <w:fldChar w:fldCharType="separate"/>
      </w:r>
      <w:r>
        <w:rPr>
          <w:rStyle w:val="9"/>
          <w:rFonts w:hint="eastAsia" w:eastAsia="楷体_GB2312"/>
        </w:rPr>
        <w:t>（五）专家组</w:t>
      </w:r>
      <w:r>
        <w:tab/>
      </w:r>
      <w:r>
        <w:fldChar w:fldCharType="begin"/>
      </w:r>
      <w:r>
        <w:instrText xml:space="preserve"> PAGEREF _Toc89279384 \h </w:instrText>
      </w:r>
      <w:r>
        <w:fldChar w:fldCharType="separate"/>
      </w:r>
      <w:r>
        <w:t>10</w:t>
      </w:r>
      <w:r>
        <w:fldChar w:fldCharType="end"/>
      </w:r>
      <w:r>
        <w:fldChar w:fldCharType="end"/>
      </w:r>
    </w:p>
    <w:p>
      <w:pPr>
        <w:pStyle w:val="3"/>
        <w:keepNext w:val="0"/>
        <w:keepLines w:val="0"/>
        <w:pageBreakBefore w:val="0"/>
        <w:kinsoku/>
        <w:wordWrap/>
        <w:overflowPunct/>
        <w:topLinePunct w:val="0"/>
        <w:autoSpaceDN/>
        <w:bidi w:val="0"/>
        <w:spacing w:line="560" w:lineRule="exact"/>
        <w:textAlignment w:val="auto"/>
        <w:rPr>
          <w:rFonts w:ascii="Calibri" w:hAnsi="Calibri" w:eastAsia="宋体" w:cs="Times New Roman"/>
          <w:szCs w:val="22"/>
        </w:rPr>
      </w:pPr>
      <w:r>
        <w:fldChar w:fldCharType="begin"/>
      </w:r>
      <w:r>
        <w:instrText xml:space="preserve"> HYPERLINK \l "_Toc89279385" </w:instrText>
      </w:r>
      <w:r>
        <w:fldChar w:fldCharType="separate"/>
      </w:r>
      <w:r>
        <w:rPr>
          <w:rStyle w:val="9"/>
          <w:rFonts w:hint="eastAsia" w:hAnsi="黑体" w:eastAsia="黑体"/>
        </w:rPr>
        <w:t>三、运行机制</w:t>
      </w:r>
      <w:r>
        <w:tab/>
      </w:r>
      <w:r>
        <w:fldChar w:fldCharType="begin"/>
      </w:r>
      <w:r>
        <w:instrText xml:space="preserve"> PAGEREF _Toc89279385 \h </w:instrText>
      </w:r>
      <w:r>
        <w:fldChar w:fldCharType="separate"/>
      </w:r>
      <w:r>
        <w:t>10</w:t>
      </w:r>
      <w:r>
        <w:fldChar w:fldCharType="end"/>
      </w:r>
      <w:r>
        <w:fldChar w:fldCharType="end"/>
      </w:r>
    </w:p>
    <w:p>
      <w:pPr>
        <w:pStyle w:val="4"/>
        <w:keepNext w:val="0"/>
        <w:keepLines w:val="0"/>
        <w:pageBreakBefore w:val="0"/>
        <w:kinsoku/>
        <w:wordWrap/>
        <w:overflowPunct/>
        <w:topLinePunct w:val="0"/>
        <w:autoSpaceDN/>
        <w:bidi w:val="0"/>
        <w:spacing w:line="560" w:lineRule="exact"/>
        <w:textAlignment w:val="auto"/>
        <w:rPr>
          <w:rFonts w:ascii="Calibri" w:hAnsi="Calibri" w:eastAsia="宋体" w:cs="Times New Roman"/>
          <w:szCs w:val="22"/>
        </w:rPr>
      </w:pPr>
      <w:r>
        <w:fldChar w:fldCharType="begin"/>
      </w:r>
      <w:r>
        <w:instrText xml:space="preserve"> HYPERLINK \l "_Toc89279386" </w:instrText>
      </w:r>
      <w:r>
        <w:fldChar w:fldCharType="separate"/>
      </w:r>
      <w:r>
        <w:rPr>
          <w:rStyle w:val="9"/>
          <w:rFonts w:hint="eastAsia" w:eastAsia="楷体_GB2312"/>
        </w:rPr>
        <w:t>（一）监测</w:t>
      </w:r>
      <w:r>
        <w:tab/>
      </w:r>
      <w:r>
        <w:fldChar w:fldCharType="begin"/>
      </w:r>
      <w:r>
        <w:instrText xml:space="preserve"> PAGEREF _Toc89279386 \h </w:instrText>
      </w:r>
      <w:r>
        <w:fldChar w:fldCharType="separate"/>
      </w:r>
      <w:r>
        <w:t>10</w:t>
      </w:r>
      <w:r>
        <w:fldChar w:fldCharType="end"/>
      </w:r>
      <w:r>
        <w:fldChar w:fldCharType="end"/>
      </w:r>
    </w:p>
    <w:p>
      <w:pPr>
        <w:pStyle w:val="4"/>
        <w:keepNext w:val="0"/>
        <w:keepLines w:val="0"/>
        <w:pageBreakBefore w:val="0"/>
        <w:kinsoku/>
        <w:wordWrap/>
        <w:overflowPunct/>
        <w:topLinePunct w:val="0"/>
        <w:autoSpaceDN/>
        <w:bidi w:val="0"/>
        <w:spacing w:line="560" w:lineRule="exact"/>
        <w:textAlignment w:val="auto"/>
        <w:rPr>
          <w:rFonts w:ascii="Calibri" w:hAnsi="Calibri" w:eastAsia="宋体" w:cs="Times New Roman"/>
          <w:szCs w:val="22"/>
        </w:rPr>
      </w:pPr>
      <w:r>
        <w:fldChar w:fldCharType="begin"/>
      </w:r>
      <w:r>
        <w:instrText xml:space="preserve"> HYPERLINK \l "_Toc89279387" </w:instrText>
      </w:r>
      <w:r>
        <w:fldChar w:fldCharType="separate"/>
      </w:r>
      <w:r>
        <w:rPr>
          <w:rStyle w:val="9"/>
          <w:rFonts w:hint="eastAsia" w:eastAsia="楷体_GB2312"/>
        </w:rPr>
        <w:t>（二）预警</w:t>
      </w:r>
      <w:r>
        <w:tab/>
      </w:r>
      <w:r>
        <w:fldChar w:fldCharType="begin"/>
      </w:r>
      <w:r>
        <w:instrText xml:space="preserve"> PAGEREF _Toc89279387 \h </w:instrText>
      </w:r>
      <w:r>
        <w:fldChar w:fldCharType="separate"/>
      </w:r>
      <w:r>
        <w:t>11</w:t>
      </w:r>
      <w:r>
        <w:fldChar w:fldCharType="end"/>
      </w:r>
      <w:r>
        <w:fldChar w:fldCharType="end"/>
      </w:r>
    </w:p>
    <w:p>
      <w:pPr>
        <w:pStyle w:val="4"/>
        <w:keepNext w:val="0"/>
        <w:keepLines w:val="0"/>
        <w:pageBreakBefore w:val="0"/>
        <w:kinsoku/>
        <w:wordWrap/>
        <w:overflowPunct/>
        <w:topLinePunct w:val="0"/>
        <w:autoSpaceDN/>
        <w:bidi w:val="0"/>
        <w:spacing w:line="560" w:lineRule="exact"/>
        <w:textAlignment w:val="auto"/>
        <w:rPr>
          <w:rFonts w:ascii="Calibri" w:hAnsi="Calibri" w:eastAsia="宋体" w:cs="Times New Roman"/>
          <w:szCs w:val="22"/>
        </w:rPr>
      </w:pPr>
      <w:r>
        <w:fldChar w:fldCharType="begin"/>
      </w:r>
      <w:r>
        <w:instrText xml:space="preserve"> HYPERLINK \l "_Toc89279388" </w:instrText>
      </w:r>
      <w:r>
        <w:fldChar w:fldCharType="separate"/>
      </w:r>
      <w:r>
        <w:rPr>
          <w:rStyle w:val="9"/>
          <w:rFonts w:hint="eastAsia" w:eastAsia="楷体_GB2312"/>
        </w:rPr>
        <w:t>（三）信息报告</w:t>
      </w:r>
      <w:r>
        <w:tab/>
      </w:r>
      <w:r>
        <w:fldChar w:fldCharType="begin"/>
      </w:r>
      <w:r>
        <w:instrText xml:space="preserve"> PAGEREF _Toc89279388 \h </w:instrText>
      </w:r>
      <w:r>
        <w:fldChar w:fldCharType="separate"/>
      </w:r>
      <w:r>
        <w:t>14</w:t>
      </w:r>
      <w:r>
        <w:fldChar w:fldCharType="end"/>
      </w:r>
      <w:r>
        <w:fldChar w:fldCharType="end"/>
      </w:r>
    </w:p>
    <w:p>
      <w:pPr>
        <w:pStyle w:val="3"/>
        <w:keepNext w:val="0"/>
        <w:keepLines w:val="0"/>
        <w:pageBreakBefore w:val="0"/>
        <w:kinsoku/>
        <w:wordWrap/>
        <w:overflowPunct/>
        <w:topLinePunct w:val="0"/>
        <w:autoSpaceDN/>
        <w:bidi w:val="0"/>
        <w:spacing w:line="560" w:lineRule="exact"/>
        <w:textAlignment w:val="auto"/>
        <w:rPr>
          <w:rFonts w:ascii="Calibri" w:hAnsi="Calibri" w:eastAsia="宋体" w:cs="Times New Roman"/>
          <w:szCs w:val="22"/>
        </w:rPr>
      </w:pPr>
      <w:r>
        <w:fldChar w:fldCharType="begin"/>
      </w:r>
      <w:r>
        <w:instrText xml:space="preserve"> HYPERLINK \l "_Toc89279389" </w:instrText>
      </w:r>
      <w:r>
        <w:fldChar w:fldCharType="separate"/>
      </w:r>
      <w:r>
        <w:rPr>
          <w:rStyle w:val="9"/>
          <w:rFonts w:hint="eastAsia" w:hAnsi="黑体" w:eastAsia="黑体"/>
        </w:rPr>
        <w:t>四、应急处置</w:t>
      </w:r>
      <w:r>
        <w:tab/>
      </w:r>
      <w:r>
        <w:fldChar w:fldCharType="begin"/>
      </w:r>
      <w:r>
        <w:instrText xml:space="preserve"> PAGEREF _Toc89279389 \h </w:instrText>
      </w:r>
      <w:r>
        <w:fldChar w:fldCharType="separate"/>
      </w:r>
      <w:r>
        <w:t>16</w:t>
      </w:r>
      <w:r>
        <w:fldChar w:fldCharType="end"/>
      </w:r>
      <w:r>
        <w:fldChar w:fldCharType="end"/>
      </w:r>
    </w:p>
    <w:p>
      <w:pPr>
        <w:pStyle w:val="4"/>
        <w:keepNext w:val="0"/>
        <w:keepLines w:val="0"/>
        <w:pageBreakBefore w:val="0"/>
        <w:kinsoku/>
        <w:wordWrap/>
        <w:overflowPunct/>
        <w:topLinePunct w:val="0"/>
        <w:autoSpaceDN/>
        <w:bidi w:val="0"/>
        <w:spacing w:line="560" w:lineRule="exact"/>
        <w:textAlignment w:val="auto"/>
        <w:rPr>
          <w:rFonts w:ascii="Calibri" w:hAnsi="Calibri" w:eastAsia="宋体" w:cs="Times New Roman"/>
          <w:szCs w:val="22"/>
        </w:rPr>
      </w:pPr>
      <w:r>
        <w:fldChar w:fldCharType="begin"/>
      </w:r>
      <w:r>
        <w:instrText xml:space="preserve"> HYPERLINK \l "_Toc89279390" </w:instrText>
      </w:r>
      <w:r>
        <w:fldChar w:fldCharType="separate"/>
      </w:r>
      <w:r>
        <w:rPr>
          <w:rStyle w:val="9"/>
          <w:rFonts w:hint="eastAsia" w:eastAsia="楷体_GB2312"/>
        </w:rPr>
        <w:t>（一）先期处置</w:t>
      </w:r>
      <w:r>
        <w:tab/>
      </w:r>
      <w:r>
        <w:fldChar w:fldCharType="begin"/>
      </w:r>
      <w:r>
        <w:instrText xml:space="preserve"> PAGEREF _Toc89279390 \h </w:instrText>
      </w:r>
      <w:r>
        <w:fldChar w:fldCharType="separate"/>
      </w:r>
      <w:r>
        <w:t>16</w:t>
      </w:r>
      <w:r>
        <w:fldChar w:fldCharType="end"/>
      </w:r>
      <w:r>
        <w:fldChar w:fldCharType="end"/>
      </w:r>
    </w:p>
    <w:p>
      <w:pPr>
        <w:pStyle w:val="4"/>
        <w:keepNext w:val="0"/>
        <w:keepLines w:val="0"/>
        <w:pageBreakBefore w:val="0"/>
        <w:kinsoku/>
        <w:wordWrap/>
        <w:overflowPunct/>
        <w:topLinePunct w:val="0"/>
        <w:autoSpaceDN/>
        <w:bidi w:val="0"/>
        <w:spacing w:line="560" w:lineRule="exact"/>
        <w:textAlignment w:val="auto"/>
        <w:rPr>
          <w:rFonts w:ascii="Calibri" w:hAnsi="Calibri" w:eastAsia="宋体" w:cs="Times New Roman"/>
          <w:szCs w:val="22"/>
        </w:rPr>
      </w:pPr>
      <w:r>
        <w:fldChar w:fldCharType="begin"/>
      </w:r>
      <w:r>
        <w:instrText xml:space="preserve"> HYPERLINK \l "_Toc89279391" </w:instrText>
      </w:r>
      <w:r>
        <w:fldChar w:fldCharType="separate"/>
      </w:r>
      <w:r>
        <w:rPr>
          <w:rStyle w:val="9"/>
          <w:rFonts w:hint="eastAsia" w:eastAsia="楷体_GB2312"/>
        </w:rPr>
        <w:t>（二）分级响应</w:t>
      </w:r>
      <w:r>
        <w:tab/>
      </w:r>
      <w:r>
        <w:fldChar w:fldCharType="begin"/>
      </w:r>
      <w:r>
        <w:instrText xml:space="preserve"> PAGEREF _Toc89279391 \h </w:instrText>
      </w:r>
      <w:r>
        <w:fldChar w:fldCharType="separate"/>
      </w:r>
      <w:r>
        <w:t>18</w:t>
      </w:r>
      <w:r>
        <w:fldChar w:fldCharType="end"/>
      </w:r>
      <w:r>
        <w:fldChar w:fldCharType="end"/>
      </w:r>
    </w:p>
    <w:p>
      <w:pPr>
        <w:pStyle w:val="4"/>
        <w:keepNext w:val="0"/>
        <w:keepLines w:val="0"/>
        <w:pageBreakBefore w:val="0"/>
        <w:kinsoku/>
        <w:wordWrap/>
        <w:overflowPunct/>
        <w:topLinePunct w:val="0"/>
        <w:autoSpaceDN/>
        <w:bidi w:val="0"/>
        <w:spacing w:line="560" w:lineRule="exact"/>
        <w:textAlignment w:val="auto"/>
        <w:rPr>
          <w:rFonts w:ascii="Calibri" w:hAnsi="Calibri" w:eastAsia="宋体" w:cs="Times New Roman"/>
          <w:szCs w:val="22"/>
        </w:rPr>
      </w:pPr>
      <w:r>
        <w:fldChar w:fldCharType="begin"/>
      </w:r>
      <w:r>
        <w:instrText xml:space="preserve"> HYPERLINK \l "_Toc89279392" </w:instrText>
      </w:r>
      <w:r>
        <w:fldChar w:fldCharType="separate"/>
      </w:r>
      <w:r>
        <w:rPr>
          <w:rStyle w:val="9"/>
          <w:rFonts w:hint="eastAsia" w:eastAsia="楷体_GB2312"/>
        </w:rPr>
        <w:t>（三）响应级别</w:t>
      </w:r>
      <w:r>
        <w:tab/>
      </w:r>
      <w:r>
        <w:fldChar w:fldCharType="begin"/>
      </w:r>
      <w:r>
        <w:instrText xml:space="preserve"> PAGEREF _Toc89279392 \h </w:instrText>
      </w:r>
      <w:r>
        <w:fldChar w:fldCharType="separate"/>
      </w:r>
      <w:r>
        <w:t>18</w:t>
      </w:r>
      <w:r>
        <w:fldChar w:fldCharType="end"/>
      </w:r>
      <w:r>
        <w:fldChar w:fldCharType="end"/>
      </w:r>
    </w:p>
    <w:p>
      <w:pPr>
        <w:pStyle w:val="4"/>
        <w:keepNext w:val="0"/>
        <w:keepLines w:val="0"/>
        <w:pageBreakBefore w:val="0"/>
        <w:kinsoku/>
        <w:wordWrap/>
        <w:overflowPunct/>
        <w:topLinePunct w:val="0"/>
        <w:autoSpaceDN/>
        <w:bidi w:val="0"/>
        <w:spacing w:line="560" w:lineRule="exact"/>
        <w:textAlignment w:val="auto"/>
        <w:rPr>
          <w:rFonts w:ascii="Calibri" w:hAnsi="Calibri" w:eastAsia="宋体" w:cs="Times New Roman"/>
          <w:szCs w:val="22"/>
        </w:rPr>
      </w:pPr>
      <w:r>
        <w:fldChar w:fldCharType="begin"/>
      </w:r>
      <w:r>
        <w:instrText xml:space="preserve"> HYPERLINK \l "_Toc89279393" </w:instrText>
      </w:r>
      <w:r>
        <w:fldChar w:fldCharType="separate"/>
      </w:r>
      <w:r>
        <w:rPr>
          <w:rStyle w:val="9"/>
          <w:rFonts w:hint="eastAsia" w:eastAsia="楷体_GB2312"/>
        </w:rPr>
        <w:t>（四）指挥协调</w:t>
      </w:r>
      <w:r>
        <w:tab/>
      </w:r>
      <w:r>
        <w:fldChar w:fldCharType="begin"/>
      </w:r>
      <w:r>
        <w:instrText xml:space="preserve"> PAGEREF _Toc89279393 \h </w:instrText>
      </w:r>
      <w:r>
        <w:fldChar w:fldCharType="separate"/>
      </w:r>
      <w:r>
        <w:t>19</w:t>
      </w:r>
      <w:r>
        <w:fldChar w:fldCharType="end"/>
      </w:r>
      <w:r>
        <w:fldChar w:fldCharType="end"/>
      </w:r>
    </w:p>
    <w:p>
      <w:pPr>
        <w:pStyle w:val="4"/>
        <w:keepNext w:val="0"/>
        <w:keepLines w:val="0"/>
        <w:pageBreakBefore w:val="0"/>
        <w:kinsoku/>
        <w:wordWrap/>
        <w:overflowPunct/>
        <w:topLinePunct w:val="0"/>
        <w:autoSpaceDN/>
        <w:bidi w:val="0"/>
        <w:spacing w:line="560" w:lineRule="exact"/>
        <w:textAlignment w:val="auto"/>
        <w:rPr>
          <w:rFonts w:ascii="Calibri" w:hAnsi="Calibri" w:eastAsia="宋体" w:cs="Times New Roman"/>
          <w:szCs w:val="22"/>
        </w:rPr>
      </w:pPr>
      <w:r>
        <w:fldChar w:fldCharType="begin"/>
      </w:r>
      <w:r>
        <w:instrText xml:space="preserve"> HYPERLINK \l "_Toc89279394" </w:instrText>
      </w:r>
      <w:r>
        <w:fldChar w:fldCharType="separate"/>
      </w:r>
      <w:r>
        <w:rPr>
          <w:rStyle w:val="9"/>
          <w:rFonts w:hint="eastAsia" w:eastAsia="楷体_GB2312"/>
        </w:rPr>
        <w:t>（五）处置措施</w:t>
      </w:r>
      <w:r>
        <w:tab/>
      </w:r>
      <w:r>
        <w:fldChar w:fldCharType="begin"/>
      </w:r>
      <w:r>
        <w:instrText xml:space="preserve"> PAGEREF _Toc89279394 \h </w:instrText>
      </w:r>
      <w:r>
        <w:fldChar w:fldCharType="separate"/>
      </w:r>
      <w:r>
        <w:t>22</w:t>
      </w:r>
      <w:r>
        <w:fldChar w:fldCharType="end"/>
      </w:r>
      <w:r>
        <w:fldChar w:fldCharType="end"/>
      </w:r>
    </w:p>
    <w:p>
      <w:pPr>
        <w:pStyle w:val="4"/>
        <w:keepNext w:val="0"/>
        <w:keepLines w:val="0"/>
        <w:pageBreakBefore w:val="0"/>
        <w:kinsoku/>
        <w:wordWrap/>
        <w:overflowPunct/>
        <w:topLinePunct w:val="0"/>
        <w:autoSpaceDN/>
        <w:bidi w:val="0"/>
        <w:spacing w:line="560" w:lineRule="exact"/>
        <w:textAlignment w:val="auto"/>
        <w:rPr>
          <w:rFonts w:ascii="Calibri" w:hAnsi="Calibri" w:eastAsia="宋体" w:cs="Times New Roman"/>
          <w:szCs w:val="22"/>
        </w:rPr>
      </w:pPr>
      <w:r>
        <w:fldChar w:fldCharType="begin"/>
      </w:r>
      <w:r>
        <w:instrText xml:space="preserve"> HYPERLINK \l "_Toc89279395" </w:instrText>
      </w:r>
      <w:r>
        <w:fldChar w:fldCharType="separate"/>
      </w:r>
      <w:r>
        <w:rPr>
          <w:rStyle w:val="9"/>
          <w:rFonts w:hint="eastAsia" w:eastAsia="楷体_GB2312"/>
        </w:rPr>
        <w:t>（六）</w:t>
      </w:r>
      <w:r>
        <w:rPr>
          <w:rStyle w:val="9"/>
          <w:rFonts w:hint="eastAsia" w:ascii="楷体_GB2312" w:eastAsia="楷体_GB2312"/>
        </w:rPr>
        <w:t>新</w:t>
      </w:r>
      <w:r>
        <w:rPr>
          <w:rStyle w:val="9"/>
          <w:rFonts w:hint="eastAsia" w:eastAsia="楷体_GB2312"/>
        </w:rPr>
        <w:t>闻与舆情</w:t>
      </w:r>
      <w:r>
        <w:rPr>
          <w:rStyle w:val="9"/>
          <w:rFonts w:hint="eastAsia" w:ascii="楷体_GB2312" w:eastAsia="楷体_GB2312"/>
        </w:rPr>
        <w:t>应对</w:t>
      </w:r>
      <w:r>
        <w:tab/>
      </w:r>
      <w:r>
        <w:fldChar w:fldCharType="begin"/>
      </w:r>
      <w:r>
        <w:instrText xml:space="preserve"> PAGEREF _Toc89279395 \h </w:instrText>
      </w:r>
      <w:r>
        <w:fldChar w:fldCharType="separate"/>
      </w:r>
      <w:r>
        <w:t>23</w:t>
      </w:r>
      <w:r>
        <w:fldChar w:fldCharType="end"/>
      </w:r>
      <w:r>
        <w:fldChar w:fldCharType="end"/>
      </w:r>
    </w:p>
    <w:p>
      <w:pPr>
        <w:pStyle w:val="4"/>
        <w:keepNext w:val="0"/>
        <w:keepLines w:val="0"/>
        <w:pageBreakBefore w:val="0"/>
        <w:kinsoku/>
        <w:wordWrap/>
        <w:overflowPunct/>
        <w:topLinePunct w:val="0"/>
        <w:autoSpaceDN/>
        <w:bidi w:val="0"/>
        <w:spacing w:line="560" w:lineRule="exact"/>
        <w:textAlignment w:val="auto"/>
        <w:rPr>
          <w:rFonts w:ascii="Calibri" w:hAnsi="Calibri" w:eastAsia="宋体" w:cs="Times New Roman"/>
          <w:szCs w:val="22"/>
        </w:rPr>
      </w:pPr>
      <w:r>
        <w:fldChar w:fldCharType="begin"/>
      </w:r>
      <w:r>
        <w:instrText xml:space="preserve"> HYPERLINK \l "_Toc89279396" </w:instrText>
      </w:r>
      <w:r>
        <w:fldChar w:fldCharType="separate"/>
      </w:r>
      <w:r>
        <w:rPr>
          <w:rStyle w:val="9"/>
          <w:rFonts w:hint="eastAsia" w:eastAsia="楷体_GB2312"/>
        </w:rPr>
        <w:t>（七）应急响应调整</w:t>
      </w:r>
      <w:r>
        <w:tab/>
      </w:r>
      <w:r>
        <w:fldChar w:fldCharType="begin"/>
      </w:r>
      <w:r>
        <w:instrText xml:space="preserve"> PAGEREF _Toc89279396 \h </w:instrText>
      </w:r>
      <w:r>
        <w:fldChar w:fldCharType="separate"/>
      </w:r>
      <w:r>
        <w:t>24</w:t>
      </w:r>
      <w:r>
        <w:fldChar w:fldCharType="end"/>
      </w:r>
      <w:r>
        <w:fldChar w:fldCharType="end"/>
      </w:r>
    </w:p>
    <w:p>
      <w:pPr>
        <w:pStyle w:val="4"/>
        <w:keepNext w:val="0"/>
        <w:keepLines w:val="0"/>
        <w:pageBreakBefore w:val="0"/>
        <w:kinsoku/>
        <w:wordWrap/>
        <w:overflowPunct/>
        <w:topLinePunct w:val="0"/>
        <w:autoSpaceDN/>
        <w:bidi w:val="0"/>
        <w:spacing w:line="560" w:lineRule="exact"/>
        <w:textAlignment w:val="auto"/>
        <w:rPr>
          <w:rFonts w:ascii="Calibri" w:hAnsi="Calibri" w:eastAsia="宋体" w:cs="Times New Roman"/>
          <w:szCs w:val="22"/>
        </w:rPr>
      </w:pPr>
      <w:r>
        <w:fldChar w:fldCharType="begin"/>
      </w:r>
      <w:r>
        <w:instrText xml:space="preserve"> HYPERLINK \l "_Toc89279397" </w:instrText>
      </w:r>
      <w:r>
        <w:fldChar w:fldCharType="separate"/>
      </w:r>
      <w:r>
        <w:rPr>
          <w:rStyle w:val="9"/>
          <w:rFonts w:hint="eastAsia" w:eastAsia="楷体_GB2312"/>
        </w:rPr>
        <w:t>（八）应急结束</w:t>
      </w:r>
      <w:r>
        <w:tab/>
      </w:r>
      <w:r>
        <w:fldChar w:fldCharType="begin"/>
      </w:r>
      <w:r>
        <w:instrText xml:space="preserve"> PAGEREF _Toc89279397 \h </w:instrText>
      </w:r>
      <w:r>
        <w:fldChar w:fldCharType="separate"/>
      </w:r>
      <w:r>
        <w:t>24</w:t>
      </w:r>
      <w:r>
        <w:fldChar w:fldCharType="end"/>
      </w:r>
      <w:r>
        <w:fldChar w:fldCharType="end"/>
      </w:r>
    </w:p>
    <w:p>
      <w:pPr>
        <w:pStyle w:val="3"/>
        <w:keepNext w:val="0"/>
        <w:keepLines w:val="0"/>
        <w:pageBreakBefore w:val="0"/>
        <w:kinsoku/>
        <w:wordWrap/>
        <w:overflowPunct/>
        <w:topLinePunct w:val="0"/>
        <w:autoSpaceDN/>
        <w:bidi w:val="0"/>
        <w:spacing w:line="560" w:lineRule="exact"/>
        <w:textAlignment w:val="auto"/>
        <w:rPr>
          <w:rFonts w:ascii="Calibri" w:hAnsi="Calibri" w:eastAsia="宋体" w:cs="Times New Roman"/>
          <w:szCs w:val="22"/>
        </w:rPr>
      </w:pPr>
      <w:r>
        <w:fldChar w:fldCharType="begin"/>
      </w:r>
      <w:r>
        <w:instrText xml:space="preserve"> HYPERLINK \l "_Toc89279398" </w:instrText>
      </w:r>
      <w:r>
        <w:fldChar w:fldCharType="separate"/>
      </w:r>
      <w:r>
        <w:rPr>
          <w:rStyle w:val="9"/>
          <w:rFonts w:hint="eastAsia" w:hAnsi="黑体" w:eastAsia="黑体"/>
        </w:rPr>
        <w:t>五、善后工作</w:t>
      </w:r>
      <w:r>
        <w:tab/>
      </w:r>
      <w:r>
        <w:fldChar w:fldCharType="begin"/>
      </w:r>
      <w:r>
        <w:instrText xml:space="preserve"> PAGEREF _Toc89279398 \h </w:instrText>
      </w:r>
      <w:r>
        <w:fldChar w:fldCharType="separate"/>
      </w:r>
      <w:r>
        <w:t>25</w:t>
      </w:r>
      <w:r>
        <w:fldChar w:fldCharType="end"/>
      </w:r>
      <w:r>
        <w:fldChar w:fldCharType="end"/>
      </w:r>
    </w:p>
    <w:p>
      <w:pPr>
        <w:pStyle w:val="4"/>
        <w:keepNext w:val="0"/>
        <w:keepLines w:val="0"/>
        <w:pageBreakBefore w:val="0"/>
        <w:kinsoku/>
        <w:wordWrap/>
        <w:overflowPunct/>
        <w:topLinePunct w:val="0"/>
        <w:autoSpaceDN/>
        <w:bidi w:val="0"/>
        <w:spacing w:line="560" w:lineRule="exact"/>
        <w:textAlignment w:val="auto"/>
        <w:rPr>
          <w:rFonts w:ascii="Calibri" w:hAnsi="Calibri" w:eastAsia="宋体" w:cs="Times New Roman"/>
          <w:szCs w:val="22"/>
        </w:rPr>
      </w:pPr>
      <w:r>
        <w:fldChar w:fldCharType="begin"/>
      </w:r>
      <w:r>
        <w:instrText xml:space="preserve"> HYPERLINK \l "_Toc89279399" </w:instrText>
      </w:r>
      <w:r>
        <w:fldChar w:fldCharType="separate"/>
      </w:r>
      <w:r>
        <w:rPr>
          <w:rStyle w:val="9"/>
          <w:rFonts w:hint="eastAsia" w:eastAsia="楷体_GB2312"/>
        </w:rPr>
        <w:t>（一）善后处置</w:t>
      </w:r>
      <w:r>
        <w:tab/>
      </w:r>
      <w:r>
        <w:fldChar w:fldCharType="begin"/>
      </w:r>
      <w:r>
        <w:instrText xml:space="preserve"> PAGEREF _Toc89279399 \h </w:instrText>
      </w:r>
      <w:r>
        <w:fldChar w:fldCharType="separate"/>
      </w:r>
      <w:r>
        <w:t>25</w:t>
      </w:r>
      <w:r>
        <w:fldChar w:fldCharType="end"/>
      </w:r>
      <w:r>
        <w:fldChar w:fldCharType="end"/>
      </w:r>
    </w:p>
    <w:p>
      <w:pPr>
        <w:pStyle w:val="4"/>
        <w:keepNext w:val="0"/>
        <w:keepLines w:val="0"/>
        <w:pageBreakBefore w:val="0"/>
        <w:kinsoku/>
        <w:wordWrap/>
        <w:overflowPunct/>
        <w:topLinePunct w:val="0"/>
        <w:autoSpaceDN/>
        <w:bidi w:val="0"/>
        <w:spacing w:line="560" w:lineRule="exact"/>
        <w:textAlignment w:val="auto"/>
        <w:rPr>
          <w:rFonts w:ascii="Calibri" w:hAnsi="Calibri" w:eastAsia="宋体" w:cs="Times New Roman"/>
          <w:szCs w:val="22"/>
        </w:rPr>
      </w:pPr>
      <w:r>
        <w:fldChar w:fldCharType="begin"/>
      </w:r>
      <w:r>
        <w:instrText xml:space="preserve"> HYPERLINK \l "_Toc89279400" </w:instrText>
      </w:r>
      <w:r>
        <w:fldChar w:fldCharType="separate"/>
      </w:r>
      <w:r>
        <w:rPr>
          <w:rStyle w:val="9"/>
          <w:rFonts w:hint="eastAsia" w:eastAsia="楷体_GB2312"/>
        </w:rPr>
        <w:t>（二）调查评估和总结</w:t>
      </w:r>
      <w:r>
        <w:tab/>
      </w:r>
      <w:r>
        <w:fldChar w:fldCharType="begin"/>
      </w:r>
      <w:r>
        <w:instrText xml:space="preserve"> PAGEREF _Toc89279400 \h </w:instrText>
      </w:r>
      <w:r>
        <w:fldChar w:fldCharType="separate"/>
      </w:r>
      <w:r>
        <w:t>25</w:t>
      </w:r>
      <w:r>
        <w:fldChar w:fldCharType="end"/>
      </w:r>
      <w:r>
        <w:fldChar w:fldCharType="end"/>
      </w:r>
    </w:p>
    <w:p>
      <w:pPr>
        <w:pStyle w:val="3"/>
        <w:keepNext w:val="0"/>
        <w:keepLines w:val="0"/>
        <w:pageBreakBefore w:val="0"/>
        <w:kinsoku/>
        <w:wordWrap/>
        <w:overflowPunct/>
        <w:topLinePunct w:val="0"/>
        <w:autoSpaceDN/>
        <w:bidi w:val="0"/>
        <w:spacing w:line="560" w:lineRule="exact"/>
        <w:textAlignment w:val="auto"/>
        <w:rPr>
          <w:rFonts w:ascii="Calibri" w:hAnsi="Calibri" w:eastAsia="宋体" w:cs="Times New Roman"/>
          <w:szCs w:val="22"/>
        </w:rPr>
      </w:pPr>
      <w:r>
        <w:fldChar w:fldCharType="begin"/>
      </w:r>
      <w:r>
        <w:instrText xml:space="preserve"> HYPERLINK \l "_Toc89279401" </w:instrText>
      </w:r>
      <w:r>
        <w:fldChar w:fldCharType="separate"/>
      </w:r>
      <w:r>
        <w:rPr>
          <w:rStyle w:val="9"/>
          <w:rFonts w:hint="eastAsia" w:hAnsi="黑体" w:eastAsia="黑体"/>
        </w:rPr>
        <w:t>六、保障机制</w:t>
      </w:r>
      <w:r>
        <w:tab/>
      </w:r>
      <w:r>
        <w:fldChar w:fldCharType="begin"/>
      </w:r>
      <w:r>
        <w:instrText xml:space="preserve"> PAGEREF _Toc89279401 \h </w:instrText>
      </w:r>
      <w:r>
        <w:fldChar w:fldCharType="separate"/>
      </w:r>
      <w:r>
        <w:t>26</w:t>
      </w:r>
      <w:r>
        <w:fldChar w:fldCharType="end"/>
      </w:r>
      <w:r>
        <w:fldChar w:fldCharType="end"/>
      </w:r>
    </w:p>
    <w:p>
      <w:pPr>
        <w:pStyle w:val="4"/>
        <w:keepNext w:val="0"/>
        <w:keepLines w:val="0"/>
        <w:pageBreakBefore w:val="0"/>
        <w:kinsoku/>
        <w:wordWrap/>
        <w:overflowPunct/>
        <w:topLinePunct w:val="0"/>
        <w:autoSpaceDN/>
        <w:bidi w:val="0"/>
        <w:spacing w:line="560" w:lineRule="exact"/>
        <w:textAlignment w:val="auto"/>
        <w:rPr>
          <w:rFonts w:ascii="Calibri" w:hAnsi="Calibri" w:eastAsia="宋体" w:cs="Times New Roman"/>
          <w:szCs w:val="22"/>
        </w:rPr>
      </w:pPr>
      <w:r>
        <w:fldChar w:fldCharType="begin"/>
      </w:r>
      <w:r>
        <w:instrText xml:space="preserve"> HYPERLINK \l "_Toc89279402" </w:instrText>
      </w:r>
      <w:r>
        <w:fldChar w:fldCharType="separate"/>
      </w:r>
      <w:r>
        <w:rPr>
          <w:rStyle w:val="9"/>
          <w:rFonts w:hint="eastAsia" w:eastAsia="楷体_GB2312"/>
        </w:rPr>
        <w:t>（一）队伍保障</w:t>
      </w:r>
      <w:r>
        <w:tab/>
      </w:r>
      <w:r>
        <w:fldChar w:fldCharType="begin"/>
      </w:r>
      <w:r>
        <w:instrText xml:space="preserve"> PAGEREF _Toc89279402 \h </w:instrText>
      </w:r>
      <w:r>
        <w:fldChar w:fldCharType="separate"/>
      </w:r>
      <w:r>
        <w:t>26</w:t>
      </w:r>
      <w:r>
        <w:fldChar w:fldCharType="end"/>
      </w:r>
      <w:r>
        <w:fldChar w:fldCharType="end"/>
      </w:r>
    </w:p>
    <w:p>
      <w:pPr>
        <w:pStyle w:val="4"/>
        <w:keepNext w:val="0"/>
        <w:keepLines w:val="0"/>
        <w:pageBreakBefore w:val="0"/>
        <w:kinsoku/>
        <w:wordWrap/>
        <w:overflowPunct/>
        <w:topLinePunct w:val="0"/>
        <w:autoSpaceDN/>
        <w:bidi w:val="0"/>
        <w:spacing w:line="560" w:lineRule="exact"/>
        <w:textAlignment w:val="auto"/>
        <w:rPr>
          <w:rFonts w:ascii="Calibri" w:hAnsi="Calibri" w:eastAsia="宋体" w:cs="Times New Roman"/>
          <w:szCs w:val="22"/>
        </w:rPr>
      </w:pPr>
      <w:r>
        <w:fldChar w:fldCharType="begin"/>
      </w:r>
      <w:r>
        <w:instrText xml:space="preserve"> HYPERLINK \l "_Toc89279403" </w:instrText>
      </w:r>
      <w:r>
        <w:fldChar w:fldCharType="separate"/>
      </w:r>
      <w:r>
        <w:rPr>
          <w:rStyle w:val="9"/>
          <w:rFonts w:hint="eastAsia" w:eastAsia="楷体_GB2312"/>
        </w:rPr>
        <w:t>（二）物资保障</w:t>
      </w:r>
      <w:r>
        <w:tab/>
      </w:r>
      <w:r>
        <w:fldChar w:fldCharType="begin"/>
      </w:r>
      <w:r>
        <w:instrText xml:space="preserve"> PAGEREF _Toc89279403 \h </w:instrText>
      </w:r>
      <w:r>
        <w:fldChar w:fldCharType="separate"/>
      </w:r>
      <w:r>
        <w:t>26</w:t>
      </w:r>
      <w:r>
        <w:fldChar w:fldCharType="end"/>
      </w:r>
      <w:r>
        <w:fldChar w:fldCharType="end"/>
      </w:r>
    </w:p>
    <w:p>
      <w:pPr>
        <w:pStyle w:val="4"/>
        <w:keepNext w:val="0"/>
        <w:keepLines w:val="0"/>
        <w:pageBreakBefore w:val="0"/>
        <w:kinsoku/>
        <w:wordWrap/>
        <w:overflowPunct/>
        <w:topLinePunct w:val="0"/>
        <w:autoSpaceDN/>
        <w:bidi w:val="0"/>
        <w:spacing w:line="560" w:lineRule="exact"/>
        <w:textAlignment w:val="auto"/>
        <w:rPr>
          <w:rFonts w:ascii="Calibri" w:hAnsi="Calibri" w:eastAsia="宋体" w:cs="Times New Roman"/>
          <w:szCs w:val="22"/>
        </w:rPr>
      </w:pPr>
      <w:r>
        <w:fldChar w:fldCharType="begin"/>
      </w:r>
      <w:r>
        <w:instrText xml:space="preserve"> HYPERLINK \l "_Toc89279404" </w:instrText>
      </w:r>
      <w:r>
        <w:fldChar w:fldCharType="separate"/>
      </w:r>
      <w:r>
        <w:rPr>
          <w:rStyle w:val="9"/>
          <w:rFonts w:hint="eastAsia" w:ascii="楷体_GB2312" w:eastAsia="楷体_GB2312"/>
        </w:rPr>
        <w:t>（三）经费保障</w:t>
      </w:r>
      <w:r>
        <w:tab/>
      </w:r>
      <w:r>
        <w:fldChar w:fldCharType="begin"/>
      </w:r>
      <w:r>
        <w:instrText xml:space="preserve"> PAGEREF _Toc89279404 \h </w:instrText>
      </w:r>
      <w:r>
        <w:fldChar w:fldCharType="separate"/>
      </w:r>
      <w:r>
        <w:t>26</w:t>
      </w:r>
      <w:r>
        <w:fldChar w:fldCharType="end"/>
      </w:r>
      <w:r>
        <w:fldChar w:fldCharType="end"/>
      </w:r>
    </w:p>
    <w:p>
      <w:pPr>
        <w:pStyle w:val="4"/>
        <w:keepNext w:val="0"/>
        <w:keepLines w:val="0"/>
        <w:pageBreakBefore w:val="0"/>
        <w:kinsoku/>
        <w:wordWrap/>
        <w:overflowPunct/>
        <w:topLinePunct w:val="0"/>
        <w:autoSpaceDN/>
        <w:bidi w:val="0"/>
        <w:spacing w:line="560" w:lineRule="exact"/>
        <w:textAlignment w:val="auto"/>
        <w:rPr>
          <w:rFonts w:ascii="Calibri" w:hAnsi="Calibri" w:eastAsia="宋体" w:cs="Times New Roman"/>
          <w:szCs w:val="22"/>
        </w:rPr>
      </w:pPr>
      <w:r>
        <w:fldChar w:fldCharType="begin"/>
      </w:r>
      <w:r>
        <w:instrText xml:space="preserve"> HYPERLINK \l "_Toc89279405" </w:instrText>
      </w:r>
      <w:r>
        <w:fldChar w:fldCharType="separate"/>
      </w:r>
      <w:r>
        <w:rPr>
          <w:rStyle w:val="9"/>
          <w:rFonts w:hint="eastAsia" w:ascii="楷体_GB2312" w:eastAsia="楷体_GB2312"/>
        </w:rPr>
        <w:t>（四）指挥和通信保障</w:t>
      </w:r>
      <w:r>
        <w:tab/>
      </w:r>
      <w:r>
        <w:fldChar w:fldCharType="begin"/>
      </w:r>
      <w:r>
        <w:instrText xml:space="preserve"> PAGEREF _Toc89279405 \h </w:instrText>
      </w:r>
      <w:r>
        <w:fldChar w:fldCharType="separate"/>
      </w:r>
      <w:r>
        <w:t>26</w:t>
      </w:r>
      <w:r>
        <w:fldChar w:fldCharType="end"/>
      </w:r>
      <w:r>
        <w:fldChar w:fldCharType="end"/>
      </w:r>
    </w:p>
    <w:p>
      <w:pPr>
        <w:pStyle w:val="4"/>
        <w:keepNext w:val="0"/>
        <w:keepLines w:val="0"/>
        <w:pageBreakBefore w:val="0"/>
        <w:kinsoku/>
        <w:wordWrap/>
        <w:overflowPunct/>
        <w:topLinePunct w:val="0"/>
        <w:autoSpaceDN/>
        <w:bidi w:val="0"/>
        <w:spacing w:line="560" w:lineRule="exact"/>
        <w:textAlignment w:val="auto"/>
        <w:rPr>
          <w:rFonts w:ascii="Calibri" w:hAnsi="Calibri" w:eastAsia="宋体" w:cs="Times New Roman"/>
          <w:szCs w:val="22"/>
        </w:rPr>
      </w:pPr>
      <w:r>
        <w:fldChar w:fldCharType="begin"/>
      </w:r>
      <w:r>
        <w:instrText xml:space="preserve"> HYPERLINK \l "_Toc89279406" </w:instrText>
      </w:r>
      <w:r>
        <w:fldChar w:fldCharType="separate"/>
      </w:r>
      <w:r>
        <w:rPr>
          <w:rStyle w:val="9"/>
          <w:rFonts w:hint="eastAsia" w:ascii="楷体_GB2312" w:eastAsia="楷体_GB2312"/>
        </w:rPr>
        <w:t>（五）治安保障</w:t>
      </w:r>
      <w:r>
        <w:tab/>
      </w:r>
      <w:r>
        <w:fldChar w:fldCharType="begin"/>
      </w:r>
      <w:r>
        <w:instrText xml:space="preserve"> PAGEREF _Toc89279406 \h </w:instrText>
      </w:r>
      <w:r>
        <w:fldChar w:fldCharType="separate"/>
      </w:r>
      <w:r>
        <w:t>27</w:t>
      </w:r>
      <w:r>
        <w:fldChar w:fldCharType="end"/>
      </w:r>
      <w:r>
        <w:fldChar w:fldCharType="end"/>
      </w:r>
    </w:p>
    <w:p>
      <w:pPr>
        <w:pStyle w:val="4"/>
        <w:keepNext w:val="0"/>
        <w:keepLines w:val="0"/>
        <w:pageBreakBefore w:val="0"/>
        <w:kinsoku/>
        <w:wordWrap/>
        <w:overflowPunct/>
        <w:topLinePunct w:val="0"/>
        <w:autoSpaceDN/>
        <w:bidi w:val="0"/>
        <w:spacing w:line="560" w:lineRule="exact"/>
        <w:textAlignment w:val="auto"/>
        <w:rPr>
          <w:rFonts w:ascii="Calibri" w:hAnsi="Calibri" w:eastAsia="宋体" w:cs="Times New Roman"/>
          <w:szCs w:val="22"/>
        </w:rPr>
      </w:pPr>
      <w:r>
        <w:fldChar w:fldCharType="begin"/>
      </w:r>
      <w:r>
        <w:instrText xml:space="preserve"> HYPERLINK \l "_Toc89279407" </w:instrText>
      </w:r>
      <w:r>
        <w:fldChar w:fldCharType="separate"/>
      </w:r>
      <w:r>
        <w:rPr>
          <w:rStyle w:val="9"/>
          <w:rFonts w:hint="eastAsia" w:ascii="楷体_GB2312" w:eastAsia="楷体_GB2312"/>
        </w:rPr>
        <w:t>（六）医疗救援保障</w:t>
      </w:r>
      <w:r>
        <w:tab/>
      </w:r>
      <w:r>
        <w:fldChar w:fldCharType="begin"/>
      </w:r>
      <w:r>
        <w:instrText xml:space="preserve"> PAGEREF _Toc89279407 \h </w:instrText>
      </w:r>
      <w:r>
        <w:fldChar w:fldCharType="separate"/>
      </w:r>
      <w:r>
        <w:t>27</w:t>
      </w:r>
      <w:r>
        <w:fldChar w:fldCharType="end"/>
      </w:r>
      <w:r>
        <w:fldChar w:fldCharType="end"/>
      </w:r>
    </w:p>
    <w:p>
      <w:pPr>
        <w:pStyle w:val="4"/>
        <w:keepNext w:val="0"/>
        <w:keepLines w:val="0"/>
        <w:pageBreakBefore w:val="0"/>
        <w:kinsoku/>
        <w:wordWrap/>
        <w:overflowPunct/>
        <w:topLinePunct w:val="0"/>
        <w:autoSpaceDN/>
        <w:bidi w:val="0"/>
        <w:spacing w:line="560" w:lineRule="exact"/>
        <w:textAlignment w:val="auto"/>
        <w:rPr>
          <w:rFonts w:ascii="Calibri" w:hAnsi="Calibri" w:eastAsia="宋体" w:cs="Times New Roman"/>
          <w:szCs w:val="22"/>
        </w:rPr>
      </w:pPr>
      <w:r>
        <w:fldChar w:fldCharType="begin"/>
      </w:r>
      <w:r>
        <w:instrText xml:space="preserve"> HYPERLINK \l "_Toc89279408" </w:instrText>
      </w:r>
      <w:r>
        <w:fldChar w:fldCharType="separate"/>
      </w:r>
      <w:r>
        <w:rPr>
          <w:rStyle w:val="9"/>
          <w:rFonts w:hint="eastAsia" w:ascii="楷体_GB2312" w:eastAsia="楷体_GB2312"/>
        </w:rPr>
        <w:t>（七）交通运输保障</w:t>
      </w:r>
      <w:r>
        <w:tab/>
      </w:r>
      <w:r>
        <w:fldChar w:fldCharType="begin"/>
      </w:r>
      <w:r>
        <w:instrText xml:space="preserve"> PAGEREF _Toc89279408 \h </w:instrText>
      </w:r>
      <w:r>
        <w:fldChar w:fldCharType="separate"/>
      </w:r>
      <w:r>
        <w:t>27</w:t>
      </w:r>
      <w:r>
        <w:fldChar w:fldCharType="end"/>
      </w:r>
      <w:r>
        <w:fldChar w:fldCharType="end"/>
      </w:r>
    </w:p>
    <w:p>
      <w:pPr>
        <w:pStyle w:val="4"/>
        <w:keepNext w:val="0"/>
        <w:keepLines w:val="0"/>
        <w:pageBreakBefore w:val="0"/>
        <w:kinsoku/>
        <w:wordWrap/>
        <w:overflowPunct/>
        <w:topLinePunct w:val="0"/>
        <w:autoSpaceDN/>
        <w:bidi w:val="0"/>
        <w:spacing w:line="560" w:lineRule="exact"/>
        <w:textAlignment w:val="auto"/>
        <w:rPr>
          <w:rFonts w:ascii="Calibri" w:hAnsi="Calibri" w:eastAsia="宋体" w:cs="Times New Roman"/>
          <w:szCs w:val="22"/>
        </w:rPr>
      </w:pPr>
      <w:r>
        <w:fldChar w:fldCharType="begin"/>
      </w:r>
      <w:r>
        <w:instrText xml:space="preserve"> HYPERLINK \l "_Toc89279409" </w:instrText>
      </w:r>
      <w:r>
        <w:fldChar w:fldCharType="separate"/>
      </w:r>
      <w:r>
        <w:rPr>
          <w:rStyle w:val="9"/>
          <w:rFonts w:hint="eastAsia" w:eastAsia="楷体_GB2312"/>
        </w:rPr>
        <w:t>（八）宣传培训教育</w:t>
      </w:r>
      <w:r>
        <w:tab/>
      </w:r>
      <w:r>
        <w:fldChar w:fldCharType="begin"/>
      </w:r>
      <w:r>
        <w:instrText xml:space="preserve"> PAGEREF _Toc89279409 \h </w:instrText>
      </w:r>
      <w:r>
        <w:fldChar w:fldCharType="separate"/>
      </w:r>
      <w:r>
        <w:t>27</w:t>
      </w:r>
      <w:r>
        <w:fldChar w:fldCharType="end"/>
      </w:r>
      <w:r>
        <w:fldChar w:fldCharType="end"/>
      </w:r>
    </w:p>
    <w:p>
      <w:pPr>
        <w:pStyle w:val="3"/>
        <w:keepNext w:val="0"/>
        <w:keepLines w:val="0"/>
        <w:pageBreakBefore w:val="0"/>
        <w:kinsoku/>
        <w:wordWrap/>
        <w:overflowPunct/>
        <w:topLinePunct w:val="0"/>
        <w:autoSpaceDN/>
        <w:bidi w:val="0"/>
        <w:spacing w:line="560" w:lineRule="exact"/>
        <w:textAlignment w:val="auto"/>
        <w:rPr>
          <w:rFonts w:ascii="Calibri" w:hAnsi="Calibri" w:eastAsia="宋体" w:cs="Times New Roman"/>
          <w:szCs w:val="22"/>
        </w:rPr>
      </w:pPr>
      <w:r>
        <w:fldChar w:fldCharType="begin"/>
      </w:r>
      <w:r>
        <w:instrText xml:space="preserve"> HYPERLINK \l "_Toc89279410" </w:instrText>
      </w:r>
      <w:r>
        <w:fldChar w:fldCharType="separate"/>
      </w:r>
      <w:r>
        <w:rPr>
          <w:rStyle w:val="9"/>
          <w:rFonts w:hint="eastAsia" w:hAnsi="黑体" w:eastAsia="黑体"/>
        </w:rPr>
        <w:t>七、预案保障</w:t>
      </w:r>
      <w:r>
        <w:tab/>
      </w:r>
      <w:r>
        <w:fldChar w:fldCharType="begin"/>
      </w:r>
      <w:r>
        <w:instrText xml:space="preserve"> PAGEREF _Toc89279410 \h </w:instrText>
      </w:r>
      <w:r>
        <w:fldChar w:fldCharType="separate"/>
      </w:r>
      <w:r>
        <w:t>28</w:t>
      </w:r>
      <w:r>
        <w:fldChar w:fldCharType="end"/>
      </w:r>
      <w:r>
        <w:fldChar w:fldCharType="end"/>
      </w:r>
    </w:p>
    <w:p>
      <w:pPr>
        <w:pStyle w:val="4"/>
        <w:keepNext w:val="0"/>
        <w:keepLines w:val="0"/>
        <w:pageBreakBefore w:val="0"/>
        <w:kinsoku/>
        <w:wordWrap/>
        <w:overflowPunct/>
        <w:topLinePunct w:val="0"/>
        <w:autoSpaceDN/>
        <w:bidi w:val="0"/>
        <w:spacing w:line="560" w:lineRule="exact"/>
        <w:textAlignment w:val="auto"/>
        <w:rPr>
          <w:rFonts w:ascii="Calibri" w:hAnsi="Calibri" w:eastAsia="宋体" w:cs="Times New Roman"/>
          <w:szCs w:val="22"/>
        </w:rPr>
      </w:pPr>
      <w:r>
        <w:fldChar w:fldCharType="begin"/>
      </w:r>
      <w:r>
        <w:instrText xml:space="preserve"> HYPERLINK \l "_Toc89279411" </w:instrText>
      </w:r>
      <w:r>
        <w:fldChar w:fldCharType="separate"/>
      </w:r>
      <w:r>
        <w:rPr>
          <w:rStyle w:val="9"/>
          <w:rFonts w:hint="eastAsia" w:ascii="楷体_GB2312" w:eastAsia="楷体_GB2312"/>
        </w:rPr>
        <w:t>（一）</w:t>
      </w:r>
      <w:r>
        <w:rPr>
          <w:rStyle w:val="9"/>
          <w:rFonts w:hint="eastAsia" w:eastAsia="楷体_GB2312"/>
        </w:rPr>
        <w:t>应急演练</w:t>
      </w:r>
      <w:r>
        <w:tab/>
      </w:r>
      <w:r>
        <w:fldChar w:fldCharType="begin"/>
      </w:r>
      <w:r>
        <w:instrText xml:space="preserve"> PAGEREF _Toc89279411 \h </w:instrText>
      </w:r>
      <w:r>
        <w:fldChar w:fldCharType="separate"/>
      </w:r>
      <w:r>
        <w:t>28</w:t>
      </w:r>
      <w:r>
        <w:fldChar w:fldCharType="end"/>
      </w:r>
      <w:r>
        <w:fldChar w:fldCharType="end"/>
      </w:r>
    </w:p>
    <w:p>
      <w:pPr>
        <w:pStyle w:val="4"/>
        <w:keepNext w:val="0"/>
        <w:keepLines w:val="0"/>
        <w:pageBreakBefore w:val="0"/>
        <w:kinsoku/>
        <w:wordWrap/>
        <w:overflowPunct/>
        <w:topLinePunct w:val="0"/>
        <w:autoSpaceDN/>
        <w:bidi w:val="0"/>
        <w:spacing w:line="560" w:lineRule="exact"/>
        <w:textAlignment w:val="auto"/>
        <w:rPr>
          <w:rFonts w:ascii="Calibri" w:hAnsi="Calibri" w:eastAsia="宋体" w:cs="Times New Roman"/>
          <w:szCs w:val="22"/>
        </w:rPr>
      </w:pPr>
      <w:r>
        <w:fldChar w:fldCharType="begin"/>
      </w:r>
      <w:r>
        <w:instrText xml:space="preserve"> HYPERLINK \l "_Toc89279412" </w:instrText>
      </w:r>
      <w:r>
        <w:fldChar w:fldCharType="separate"/>
      </w:r>
      <w:r>
        <w:rPr>
          <w:rStyle w:val="9"/>
          <w:rFonts w:hint="eastAsia" w:ascii="楷体_GB2312" w:eastAsia="楷体_GB2312"/>
        </w:rPr>
        <w:t>（二）修订</w:t>
      </w:r>
      <w:r>
        <w:tab/>
      </w:r>
      <w:r>
        <w:fldChar w:fldCharType="begin"/>
      </w:r>
      <w:r>
        <w:instrText xml:space="preserve"> PAGEREF _Toc89279412 \h </w:instrText>
      </w:r>
      <w:r>
        <w:fldChar w:fldCharType="separate"/>
      </w:r>
      <w:r>
        <w:t>28</w:t>
      </w:r>
      <w:r>
        <w:fldChar w:fldCharType="end"/>
      </w:r>
      <w:r>
        <w:fldChar w:fldCharType="end"/>
      </w:r>
    </w:p>
    <w:p>
      <w:pPr>
        <w:pStyle w:val="3"/>
        <w:keepNext w:val="0"/>
        <w:keepLines w:val="0"/>
        <w:pageBreakBefore w:val="0"/>
        <w:kinsoku/>
        <w:wordWrap/>
        <w:overflowPunct/>
        <w:topLinePunct w:val="0"/>
        <w:autoSpaceDN/>
        <w:bidi w:val="0"/>
        <w:spacing w:line="560" w:lineRule="exact"/>
        <w:textAlignment w:val="auto"/>
        <w:rPr>
          <w:rFonts w:ascii="Calibri" w:hAnsi="Calibri" w:eastAsia="宋体" w:cs="Times New Roman"/>
          <w:szCs w:val="22"/>
        </w:rPr>
      </w:pPr>
      <w:r>
        <w:fldChar w:fldCharType="begin"/>
      </w:r>
      <w:r>
        <w:instrText xml:space="preserve"> HYPERLINK \l "_Toc89279413" </w:instrText>
      </w:r>
      <w:r>
        <w:fldChar w:fldCharType="separate"/>
      </w:r>
      <w:r>
        <w:rPr>
          <w:rStyle w:val="9"/>
          <w:rFonts w:hint="eastAsia" w:hAnsi="黑体" w:eastAsia="黑体"/>
        </w:rPr>
        <w:t>八、附则</w:t>
      </w:r>
      <w:r>
        <w:tab/>
      </w:r>
      <w:r>
        <w:fldChar w:fldCharType="begin"/>
      </w:r>
      <w:r>
        <w:instrText xml:space="preserve"> PAGEREF _Toc89279413 \h </w:instrText>
      </w:r>
      <w:r>
        <w:fldChar w:fldCharType="separate"/>
      </w:r>
      <w:r>
        <w:t>28</w:t>
      </w:r>
      <w:r>
        <w:fldChar w:fldCharType="end"/>
      </w:r>
      <w:r>
        <w:fldChar w:fldCharType="end"/>
      </w:r>
    </w:p>
    <w:p>
      <w:pPr>
        <w:keepNext w:val="0"/>
        <w:keepLines w:val="0"/>
        <w:pageBreakBefore w:val="0"/>
        <w:kinsoku/>
        <w:wordWrap/>
        <w:overflowPunct/>
        <w:topLinePunct w:val="0"/>
        <w:autoSpaceDN/>
        <w:bidi w:val="0"/>
        <w:spacing w:line="560" w:lineRule="exact"/>
        <w:textAlignment w:val="auto"/>
      </w:pPr>
      <w:r>
        <w:fldChar w:fldCharType="end"/>
      </w:r>
    </w:p>
    <w:p>
      <w:pPr>
        <w:keepNext w:val="0"/>
        <w:keepLines w:val="0"/>
        <w:pageBreakBefore w:val="0"/>
        <w:widowControl/>
        <w:tabs>
          <w:tab w:val="center" w:pos="4742"/>
        </w:tabs>
        <w:kinsoku/>
        <w:wordWrap/>
        <w:overflowPunct/>
        <w:topLinePunct w:val="0"/>
        <w:autoSpaceDE w:val="0"/>
        <w:autoSpaceDN/>
        <w:bidi w:val="0"/>
        <w:spacing w:line="560" w:lineRule="exact"/>
        <w:ind w:firstLine="640" w:firstLineChars="200"/>
        <w:textAlignment w:val="auto"/>
        <w:outlineLvl w:val="0"/>
        <w:rPr>
          <w:rFonts w:hAnsi="黑体" w:eastAsia="黑体"/>
          <w:sz w:val="32"/>
          <w:szCs w:val="32"/>
        </w:rPr>
        <w:sectPr>
          <w:footerReference r:id="rId5" w:type="default"/>
          <w:footerReference r:id="rId6" w:type="even"/>
          <w:pgSz w:w="11906" w:h="16838"/>
          <w:pgMar w:top="2098" w:right="1474" w:bottom="1985" w:left="1588" w:header="851" w:footer="1418" w:gutter="0"/>
          <w:pgNumType w:start="1"/>
          <w:cols w:space="720" w:num="1"/>
          <w:docGrid w:type="lines" w:linePitch="312" w:charSpace="0"/>
        </w:sectPr>
      </w:pPr>
    </w:p>
    <w:p>
      <w:pPr>
        <w:keepNext w:val="0"/>
        <w:keepLines w:val="0"/>
        <w:pageBreakBefore w:val="0"/>
        <w:widowControl/>
        <w:tabs>
          <w:tab w:val="center" w:pos="4742"/>
        </w:tabs>
        <w:kinsoku/>
        <w:wordWrap/>
        <w:overflowPunct/>
        <w:topLinePunct w:val="0"/>
        <w:autoSpaceDE w:val="0"/>
        <w:autoSpaceDN/>
        <w:bidi w:val="0"/>
        <w:adjustRightInd w:val="0"/>
        <w:snapToGrid w:val="0"/>
        <w:spacing w:line="560" w:lineRule="exact"/>
        <w:ind w:firstLine="640" w:firstLineChars="200"/>
        <w:textAlignment w:val="auto"/>
        <w:outlineLvl w:val="0"/>
        <w:rPr>
          <w:rFonts w:eastAsia="黑体"/>
          <w:b w:val="0"/>
          <w:bCs w:val="0"/>
          <w:sz w:val="32"/>
          <w:szCs w:val="32"/>
        </w:rPr>
      </w:pPr>
      <w:bookmarkStart w:id="0" w:name="_Toc89279373"/>
      <w:r>
        <w:rPr>
          <w:rFonts w:hAnsi="黑体" w:eastAsia="黑体"/>
          <w:b w:val="0"/>
          <w:bCs w:val="0"/>
          <w:sz w:val="32"/>
          <w:szCs w:val="32"/>
        </w:rPr>
        <w:t>一、总则</w:t>
      </w:r>
      <w:bookmarkEnd w:id="0"/>
    </w:p>
    <w:p>
      <w:pPr>
        <w:keepNext w:val="0"/>
        <w:keepLines w:val="0"/>
        <w:pageBreakBefore w:val="0"/>
        <w:widowControl/>
        <w:kinsoku/>
        <w:wordWrap/>
        <w:overflowPunct/>
        <w:topLinePunct w:val="0"/>
        <w:autoSpaceDE w:val="0"/>
        <w:autoSpaceDN/>
        <w:bidi w:val="0"/>
        <w:adjustRightInd w:val="0"/>
        <w:snapToGrid w:val="0"/>
        <w:spacing w:line="560" w:lineRule="exact"/>
        <w:ind w:firstLine="640" w:firstLineChars="200"/>
        <w:textAlignment w:val="auto"/>
        <w:outlineLvl w:val="1"/>
        <w:rPr>
          <w:rFonts w:hint="eastAsia" w:ascii="楷体" w:hAnsi="楷体" w:eastAsia="楷体" w:cs="楷体"/>
          <w:b w:val="0"/>
          <w:bCs w:val="0"/>
          <w:sz w:val="32"/>
          <w:szCs w:val="32"/>
        </w:rPr>
      </w:pPr>
      <w:bookmarkStart w:id="1" w:name="_Toc89279374"/>
      <w:r>
        <w:rPr>
          <w:rFonts w:hint="eastAsia" w:ascii="楷体" w:hAnsi="楷体" w:eastAsia="楷体" w:cs="楷体"/>
          <w:b w:val="0"/>
          <w:bCs w:val="0"/>
          <w:sz w:val="32"/>
          <w:szCs w:val="32"/>
        </w:rPr>
        <w:t>（一）编制目的</w:t>
      </w:r>
      <w:bookmarkEnd w:id="1"/>
    </w:p>
    <w:p>
      <w:pPr>
        <w:keepNext w:val="0"/>
        <w:keepLines w:val="0"/>
        <w:pageBreakBefore w:val="0"/>
        <w:widowControl/>
        <w:kinsoku/>
        <w:wordWrap/>
        <w:overflowPunct/>
        <w:topLinePunct w:val="0"/>
        <w:autoSpaceDE w:val="0"/>
        <w:autoSpaceDN/>
        <w:bidi w:val="0"/>
        <w:adjustRightInd w:val="0"/>
        <w:snapToGrid w:val="0"/>
        <w:spacing w:line="560" w:lineRule="exact"/>
        <w:ind w:firstLine="640" w:firstLineChars="200"/>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指导和规范东疆</w:t>
      </w:r>
      <w:r>
        <w:rPr>
          <w:rFonts w:hint="eastAsia" w:ascii="仿宋" w:hAnsi="仿宋" w:eastAsia="仿宋" w:cs="仿宋"/>
          <w:b w:val="0"/>
          <w:bCs w:val="0"/>
          <w:sz w:val="32"/>
          <w:szCs w:val="32"/>
          <w:lang w:eastAsia="zh-CN"/>
        </w:rPr>
        <w:t>综合保税区</w:t>
      </w:r>
      <w:r>
        <w:rPr>
          <w:rFonts w:hint="eastAsia" w:ascii="仿宋" w:hAnsi="仿宋" w:eastAsia="仿宋" w:cs="仿宋"/>
          <w:b w:val="0"/>
          <w:bCs w:val="0"/>
          <w:sz w:val="32"/>
          <w:szCs w:val="32"/>
        </w:rPr>
        <w:t>药品</w:t>
      </w:r>
      <w:bookmarkStart w:id="2" w:name="_Hlk102731855"/>
      <w:r>
        <w:rPr>
          <w:rFonts w:hint="eastAsia" w:ascii="仿宋" w:hAnsi="仿宋" w:eastAsia="仿宋" w:cs="仿宋"/>
          <w:b w:val="0"/>
          <w:bCs w:val="0"/>
          <w:sz w:val="32"/>
          <w:szCs w:val="32"/>
        </w:rPr>
        <w:t>、医疗器械</w:t>
      </w:r>
      <w:bookmarkEnd w:id="2"/>
      <w:r>
        <w:rPr>
          <w:rFonts w:hint="eastAsia" w:ascii="仿宋" w:hAnsi="仿宋" w:eastAsia="仿宋" w:cs="仿宋"/>
          <w:b w:val="0"/>
          <w:bCs w:val="0"/>
          <w:sz w:val="32"/>
          <w:szCs w:val="32"/>
        </w:rPr>
        <w:t>安全突发事件应急处理机制，建立健全应急处置的工作机制，有效预防、积极应对药品、医疗器械安全突发事件，最大限度地降低药品、医疗器械安全突发事件的危害，保障公众健康和生命安全，维护正常的社会经济秩序。</w:t>
      </w:r>
    </w:p>
    <w:p>
      <w:pPr>
        <w:keepNext w:val="0"/>
        <w:keepLines w:val="0"/>
        <w:pageBreakBefore w:val="0"/>
        <w:widowControl/>
        <w:kinsoku/>
        <w:wordWrap/>
        <w:overflowPunct/>
        <w:topLinePunct w:val="0"/>
        <w:autoSpaceDE w:val="0"/>
        <w:autoSpaceDN/>
        <w:bidi w:val="0"/>
        <w:adjustRightInd w:val="0"/>
        <w:snapToGrid w:val="0"/>
        <w:spacing w:line="560" w:lineRule="exact"/>
        <w:ind w:firstLine="640" w:firstLineChars="200"/>
        <w:textAlignment w:val="auto"/>
        <w:outlineLvl w:val="1"/>
        <w:rPr>
          <w:rFonts w:hint="eastAsia" w:ascii="楷体" w:hAnsi="楷体" w:eastAsia="楷体" w:cs="楷体"/>
          <w:b w:val="0"/>
          <w:bCs w:val="0"/>
          <w:sz w:val="32"/>
          <w:szCs w:val="32"/>
        </w:rPr>
      </w:pPr>
      <w:bookmarkStart w:id="3" w:name="_Toc89279375"/>
      <w:r>
        <w:rPr>
          <w:rFonts w:hint="eastAsia" w:ascii="楷体" w:hAnsi="楷体" w:eastAsia="楷体" w:cs="楷体"/>
          <w:b w:val="0"/>
          <w:bCs w:val="0"/>
          <w:sz w:val="32"/>
          <w:szCs w:val="32"/>
        </w:rPr>
        <w:t>（二）制定依据</w:t>
      </w:r>
      <w:bookmarkEnd w:id="3"/>
    </w:p>
    <w:p>
      <w:pPr>
        <w:keepNext w:val="0"/>
        <w:keepLines w:val="0"/>
        <w:pageBreakBefore w:val="0"/>
        <w:widowControl/>
        <w:shd w:val="clear" w:color="auto" w:fill="FFFFFF"/>
        <w:kinsoku/>
        <w:wordWrap/>
        <w:overflowPunct/>
        <w:topLinePunct w:val="0"/>
        <w:autoSpaceDN/>
        <w:bidi w:val="0"/>
        <w:adjustRightInd w:val="0"/>
        <w:snapToGrid w:val="0"/>
        <w:spacing w:line="560" w:lineRule="exact"/>
        <w:ind w:firstLine="480"/>
        <w:jc w:val="left"/>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依据《中华人民共和国突发事件应对法》、《中华人民共和国药品管理法》、《中华人民共和国药品管理法实施条例》、《麻醉药品和精神药品管理条例》、《医疗器械监督管理条例》、《市场监管突发事件应急管理办法》、《药品不良反应报告和监测管理办法》、《医疗器械不良事件监测和再评价管理办法》、《药品召回管理办法》、《医疗器械召回管理办法（试行）》、《天津市突发事件总体应急预案》、《天津市药品监督管理局关于印发药品、医疗器械、化妆品安全突发事件应急预案的通知》、《天津市滨海新区突发事件总体应急预案》、《天津市滨海新区药品和医疗器械安全突发事件应急预案》等法律法规，结合东疆</w:t>
      </w:r>
      <w:r>
        <w:rPr>
          <w:rFonts w:hint="eastAsia" w:ascii="仿宋" w:hAnsi="仿宋" w:eastAsia="仿宋" w:cs="仿宋"/>
          <w:b w:val="0"/>
          <w:bCs w:val="0"/>
          <w:sz w:val="32"/>
          <w:szCs w:val="32"/>
          <w:lang w:eastAsia="zh-CN"/>
        </w:rPr>
        <w:t>综合保税区</w:t>
      </w:r>
      <w:r>
        <w:rPr>
          <w:rFonts w:hint="eastAsia" w:ascii="仿宋" w:hAnsi="仿宋" w:eastAsia="仿宋" w:cs="仿宋"/>
          <w:b w:val="0"/>
          <w:bCs w:val="0"/>
          <w:sz w:val="32"/>
          <w:szCs w:val="32"/>
        </w:rPr>
        <w:t>实际，制定本预案。</w:t>
      </w:r>
    </w:p>
    <w:p>
      <w:pPr>
        <w:keepNext w:val="0"/>
        <w:keepLines w:val="0"/>
        <w:pageBreakBefore w:val="0"/>
        <w:widowControl/>
        <w:kinsoku/>
        <w:wordWrap/>
        <w:overflowPunct/>
        <w:topLinePunct w:val="0"/>
        <w:autoSpaceDE w:val="0"/>
        <w:autoSpaceDN/>
        <w:bidi w:val="0"/>
        <w:adjustRightInd w:val="0"/>
        <w:snapToGrid w:val="0"/>
        <w:spacing w:line="560" w:lineRule="exact"/>
        <w:ind w:firstLine="640" w:firstLineChars="200"/>
        <w:textAlignment w:val="auto"/>
        <w:outlineLvl w:val="1"/>
        <w:rPr>
          <w:rFonts w:hint="eastAsia" w:ascii="楷体" w:hAnsi="楷体" w:eastAsia="楷体" w:cs="楷体"/>
          <w:b w:val="0"/>
          <w:bCs w:val="0"/>
          <w:sz w:val="32"/>
          <w:szCs w:val="32"/>
        </w:rPr>
      </w:pPr>
      <w:bookmarkStart w:id="4" w:name="_Toc89279376"/>
      <w:bookmarkStart w:id="5" w:name="_Hlk102734146"/>
      <w:r>
        <w:rPr>
          <w:rFonts w:hint="eastAsia" w:ascii="楷体" w:hAnsi="楷体" w:eastAsia="楷体" w:cs="楷体"/>
          <w:b w:val="0"/>
          <w:bCs w:val="0"/>
          <w:sz w:val="32"/>
          <w:szCs w:val="32"/>
        </w:rPr>
        <w:t>（三）事件分级</w:t>
      </w:r>
      <w:bookmarkEnd w:id="4"/>
    </w:p>
    <w:bookmarkEnd w:id="5"/>
    <w:p>
      <w:pPr>
        <w:keepNext w:val="0"/>
        <w:keepLines w:val="0"/>
        <w:pageBreakBefore w:val="0"/>
        <w:widowControl/>
        <w:kinsoku/>
        <w:wordWrap/>
        <w:overflowPunct/>
        <w:topLinePunct w:val="0"/>
        <w:autoSpaceDE w:val="0"/>
        <w:autoSpaceDN/>
        <w:bidi w:val="0"/>
        <w:adjustRightInd w:val="0"/>
        <w:snapToGrid w:val="0"/>
        <w:spacing w:line="560" w:lineRule="exact"/>
        <w:ind w:firstLine="640" w:firstLineChars="200"/>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本预案所称药品、医疗器械安全突发事件，是指突然发生，对社会公众健康造成或可能造成严重损害，需要采取应急处置措施予以应对的药品、医疗器械群体不良事件、重大药品、医疗器械质量事件，以及其他严重影响公众健康的药品、医疗器械安全突发事件。</w:t>
      </w:r>
    </w:p>
    <w:p>
      <w:pPr>
        <w:keepNext w:val="0"/>
        <w:keepLines w:val="0"/>
        <w:pageBreakBefore w:val="0"/>
        <w:widowControl/>
        <w:kinsoku/>
        <w:wordWrap/>
        <w:overflowPunct/>
        <w:topLinePunct w:val="0"/>
        <w:autoSpaceDE w:val="0"/>
        <w:autoSpaceDN/>
        <w:bidi w:val="0"/>
        <w:adjustRightInd w:val="0"/>
        <w:snapToGrid w:val="0"/>
        <w:spacing w:line="560" w:lineRule="exact"/>
        <w:ind w:firstLine="640" w:firstLineChars="200"/>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根据事件的性质、危害程度和影响范围等因素，药品、医疗器械安全突发事件分为四级：特别重大、重大、较大和一般。</w:t>
      </w:r>
    </w:p>
    <w:p>
      <w:pPr>
        <w:pStyle w:val="5"/>
        <w:keepNext w:val="0"/>
        <w:keepLines w:val="0"/>
        <w:pageBreakBefore w:val="0"/>
        <w:kinsoku/>
        <w:wordWrap/>
        <w:overflowPunct/>
        <w:topLinePunct w:val="0"/>
        <w:autoSpaceDN/>
        <w:bidi w:val="0"/>
        <w:adjustRightInd w:val="0"/>
        <w:snapToGrid w:val="0"/>
        <w:spacing w:line="560" w:lineRule="exact"/>
        <w:ind w:firstLine="640"/>
        <w:textAlignment w:val="auto"/>
        <w:rPr>
          <w:rFonts w:hint="eastAsia" w:ascii="仿宋" w:hAnsi="仿宋" w:eastAsia="仿宋" w:cs="仿宋"/>
          <w:b w:val="0"/>
          <w:bCs w:val="0"/>
          <w:kern w:val="2"/>
          <w:sz w:val="32"/>
          <w:szCs w:val="32"/>
        </w:rPr>
      </w:pPr>
      <w:bookmarkStart w:id="6" w:name="_Toc10504"/>
      <w:r>
        <w:rPr>
          <w:rFonts w:hint="eastAsia" w:ascii="仿宋" w:hAnsi="仿宋" w:eastAsia="仿宋" w:cs="仿宋"/>
          <w:b w:val="0"/>
          <w:bCs w:val="0"/>
          <w:kern w:val="2"/>
          <w:sz w:val="32"/>
          <w:szCs w:val="32"/>
          <w:lang w:val="en-US" w:eastAsia="zh-CN" w:bidi="ar-SA"/>
        </w:rPr>
        <w:t>1.</w:t>
      </w:r>
      <w:r>
        <w:rPr>
          <w:rFonts w:hint="eastAsia" w:ascii="仿宋" w:hAnsi="仿宋" w:eastAsia="仿宋" w:cs="仿宋"/>
          <w:b w:val="0"/>
          <w:bCs w:val="0"/>
          <w:color w:val="auto"/>
          <w:kern w:val="2"/>
          <w:sz w:val="32"/>
          <w:szCs w:val="32"/>
        </w:rPr>
        <w:t>特别重大药品、医疗器械安全突发事件</w:t>
      </w:r>
    </w:p>
    <w:p>
      <w:pPr>
        <w:pStyle w:val="5"/>
        <w:keepNext w:val="0"/>
        <w:keepLines w:val="0"/>
        <w:pageBreakBefore w:val="0"/>
        <w:kinsoku/>
        <w:wordWrap/>
        <w:overflowPunct/>
        <w:topLinePunct w:val="0"/>
        <w:autoSpaceDN/>
        <w:bidi w:val="0"/>
        <w:adjustRightInd w:val="0"/>
        <w:snapToGrid w:val="0"/>
        <w:spacing w:line="560" w:lineRule="exact"/>
        <w:ind w:firstLine="640"/>
        <w:textAlignment w:val="auto"/>
        <w:rPr>
          <w:rFonts w:hint="eastAsia" w:ascii="仿宋" w:hAnsi="仿宋" w:eastAsia="仿宋" w:cs="仿宋"/>
          <w:b w:val="0"/>
          <w:bCs w:val="0"/>
          <w:color w:val="000000"/>
          <w:sz w:val="32"/>
          <w:szCs w:val="32"/>
          <w:lang w:eastAsia="zh-CN"/>
        </w:rPr>
      </w:pPr>
      <w:r>
        <w:rPr>
          <w:rFonts w:hint="eastAsia" w:ascii="仿宋" w:hAnsi="仿宋" w:eastAsia="仿宋" w:cs="仿宋"/>
          <w:b w:val="0"/>
          <w:bCs w:val="0"/>
          <w:color w:val="000000"/>
          <w:sz w:val="32"/>
          <w:szCs w:val="32"/>
        </w:rPr>
        <w:t>（1）在相对集中的时间和区域内，批号相对集中的同一药品或医疗器械引起临床表现相似的，</w:t>
      </w:r>
      <w:r>
        <w:rPr>
          <w:rFonts w:hint="eastAsia" w:ascii="仿宋" w:hAnsi="仿宋" w:eastAsia="仿宋" w:cs="仿宋"/>
          <w:b w:val="0"/>
          <w:bCs w:val="0"/>
          <w:color w:val="000000"/>
          <w:sz w:val="32"/>
          <w:szCs w:val="32"/>
          <w:lang w:val="en-US" w:eastAsia="zh-CN"/>
        </w:rPr>
        <w:t>且</w:t>
      </w:r>
      <w:r>
        <w:rPr>
          <w:rFonts w:hint="eastAsia" w:ascii="仿宋" w:hAnsi="仿宋" w:eastAsia="仿宋" w:cs="仿宋"/>
          <w:b w:val="0"/>
          <w:bCs w:val="0"/>
          <w:color w:val="000000"/>
          <w:sz w:val="32"/>
          <w:szCs w:val="32"/>
        </w:rPr>
        <w:t>罕见的或非预期的不良反应或</w:t>
      </w:r>
      <w:r>
        <w:rPr>
          <w:rFonts w:hint="eastAsia" w:ascii="仿宋" w:hAnsi="仿宋" w:eastAsia="仿宋" w:cs="仿宋"/>
          <w:b w:val="0"/>
          <w:bCs w:val="0"/>
          <w:color w:val="000000"/>
          <w:sz w:val="32"/>
          <w:szCs w:val="32"/>
          <w:lang w:val="en-US" w:eastAsia="zh-CN"/>
        </w:rPr>
        <w:t>不良</w:t>
      </w:r>
      <w:r>
        <w:rPr>
          <w:rFonts w:hint="eastAsia" w:ascii="仿宋" w:hAnsi="仿宋" w:eastAsia="仿宋" w:cs="仿宋"/>
          <w:b w:val="0"/>
          <w:bCs w:val="0"/>
          <w:color w:val="000000"/>
          <w:sz w:val="32"/>
          <w:szCs w:val="32"/>
        </w:rPr>
        <w:t>事件的人数超过50人（含）；或者引起特别严重不良反应或不良事件（可能对人体造成永久性伤残、对器官功能造成永久性</w:t>
      </w:r>
      <w:r>
        <w:rPr>
          <w:rFonts w:hint="eastAsia" w:ascii="仿宋" w:hAnsi="仿宋" w:eastAsia="仿宋" w:cs="仿宋"/>
          <w:b w:val="0"/>
          <w:bCs w:val="0"/>
          <w:color w:val="000000"/>
          <w:sz w:val="32"/>
          <w:szCs w:val="32"/>
          <w:highlight w:val="none"/>
        </w:rPr>
        <w:t>损伤</w:t>
      </w:r>
      <w:r>
        <w:rPr>
          <w:rFonts w:hint="eastAsia" w:ascii="仿宋" w:hAnsi="仿宋" w:eastAsia="仿宋" w:cs="仿宋"/>
          <w:b w:val="0"/>
          <w:bCs w:val="0"/>
          <w:color w:val="000000"/>
          <w:sz w:val="32"/>
          <w:szCs w:val="32"/>
        </w:rPr>
        <w:t>或危及生命）的人数超过10人（含）</w:t>
      </w:r>
      <w:r>
        <w:rPr>
          <w:rFonts w:hint="eastAsia" w:ascii="仿宋" w:hAnsi="仿宋" w:eastAsia="仿宋" w:cs="仿宋"/>
          <w:b w:val="0"/>
          <w:bCs w:val="0"/>
          <w:color w:val="000000"/>
          <w:sz w:val="32"/>
          <w:szCs w:val="32"/>
          <w:lang w:eastAsia="zh-CN"/>
        </w:rPr>
        <w:t>。</w:t>
      </w:r>
    </w:p>
    <w:p>
      <w:pPr>
        <w:pStyle w:val="5"/>
        <w:keepNext w:val="0"/>
        <w:keepLines w:val="0"/>
        <w:pageBreakBefore w:val="0"/>
        <w:kinsoku/>
        <w:wordWrap/>
        <w:overflowPunct/>
        <w:topLinePunct w:val="0"/>
        <w:autoSpaceDN/>
        <w:bidi w:val="0"/>
        <w:adjustRightInd w:val="0"/>
        <w:snapToGrid w:val="0"/>
        <w:spacing w:line="560" w:lineRule="exact"/>
        <w:ind w:firstLine="640"/>
        <w:textAlignment w:val="auto"/>
        <w:rPr>
          <w:rFonts w:hint="eastAsia" w:ascii="仿宋" w:hAnsi="仿宋" w:eastAsia="仿宋" w:cs="仿宋"/>
          <w:b w:val="0"/>
          <w:bCs w:val="0"/>
          <w:color w:val="000000"/>
          <w:sz w:val="32"/>
          <w:szCs w:val="32"/>
          <w:lang w:eastAsia="zh-CN"/>
        </w:rPr>
      </w:pPr>
      <w:r>
        <w:rPr>
          <w:rFonts w:hint="eastAsia" w:ascii="仿宋" w:hAnsi="仿宋" w:eastAsia="仿宋" w:cs="仿宋"/>
          <w:b w:val="0"/>
          <w:bCs w:val="0"/>
          <w:color w:val="000000"/>
          <w:sz w:val="32"/>
          <w:szCs w:val="32"/>
        </w:rPr>
        <w:t>（2）同一批号药品或医疗器械短期内引起5人（含）以上患者死亡</w:t>
      </w:r>
      <w:r>
        <w:rPr>
          <w:rFonts w:hint="eastAsia" w:ascii="仿宋" w:hAnsi="仿宋" w:eastAsia="仿宋" w:cs="仿宋"/>
          <w:b w:val="0"/>
          <w:bCs w:val="0"/>
          <w:color w:val="000000"/>
          <w:sz w:val="32"/>
          <w:szCs w:val="32"/>
          <w:lang w:eastAsia="zh-CN"/>
        </w:rPr>
        <w:t>。</w:t>
      </w:r>
    </w:p>
    <w:p>
      <w:pPr>
        <w:pStyle w:val="5"/>
        <w:keepNext w:val="0"/>
        <w:keepLines w:val="0"/>
        <w:pageBreakBefore w:val="0"/>
        <w:kinsoku/>
        <w:wordWrap/>
        <w:overflowPunct/>
        <w:topLinePunct w:val="0"/>
        <w:autoSpaceDN/>
        <w:bidi w:val="0"/>
        <w:adjustRightInd w:val="0"/>
        <w:snapToGrid w:val="0"/>
        <w:spacing w:line="560" w:lineRule="exact"/>
        <w:ind w:firstLine="640"/>
        <w:textAlignment w:val="auto"/>
        <w:rPr>
          <w:rFonts w:hint="eastAsia" w:ascii="仿宋" w:hAnsi="仿宋" w:eastAsia="仿宋" w:cs="仿宋"/>
          <w:b w:val="0"/>
          <w:bCs w:val="0"/>
          <w:color w:val="000000"/>
          <w:sz w:val="32"/>
          <w:szCs w:val="32"/>
          <w:lang w:eastAsia="zh-CN"/>
        </w:rPr>
      </w:pPr>
      <w:r>
        <w:rPr>
          <w:rFonts w:hint="eastAsia" w:ascii="仿宋" w:hAnsi="仿宋" w:eastAsia="仿宋" w:cs="仿宋"/>
          <w:b w:val="0"/>
          <w:bCs w:val="0"/>
          <w:color w:val="000000"/>
          <w:sz w:val="32"/>
          <w:szCs w:val="32"/>
        </w:rPr>
        <w:t>（3）短期内2个以上省（区、市）因同一药品或医疗器械发生重大药品、医疗器械安全突发事件</w:t>
      </w:r>
      <w:r>
        <w:rPr>
          <w:rFonts w:hint="eastAsia" w:ascii="仿宋" w:hAnsi="仿宋" w:eastAsia="仿宋" w:cs="仿宋"/>
          <w:b w:val="0"/>
          <w:bCs w:val="0"/>
          <w:color w:val="000000"/>
          <w:sz w:val="32"/>
          <w:szCs w:val="32"/>
          <w:lang w:eastAsia="zh-CN"/>
        </w:rPr>
        <w:t>。</w:t>
      </w:r>
    </w:p>
    <w:p>
      <w:pPr>
        <w:pStyle w:val="5"/>
        <w:keepNext w:val="0"/>
        <w:keepLines w:val="0"/>
        <w:pageBreakBefore w:val="0"/>
        <w:kinsoku/>
        <w:wordWrap/>
        <w:overflowPunct/>
        <w:topLinePunct w:val="0"/>
        <w:autoSpaceDN/>
        <w:bidi w:val="0"/>
        <w:adjustRightInd w:val="0"/>
        <w:snapToGrid w:val="0"/>
        <w:spacing w:line="560" w:lineRule="exact"/>
        <w:ind w:firstLine="640"/>
        <w:textAlignment w:val="auto"/>
        <w:rPr>
          <w:rFonts w:hint="eastAsia" w:ascii="仿宋" w:hAnsi="仿宋" w:eastAsia="仿宋" w:cs="仿宋"/>
          <w:b w:val="0"/>
          <w:bCs w:val="0"/>
          <w:color w:val="000000"/>
          <w:sz w:val="32"/>
          <w:szCs w:val="32"/>
        </w:rPr>
      </w:pPr>
      <w:r>
        <w:rPr>
          <w:rFonts w:hint="eastAsia" w:ascii="仿宋" w:hAnsi="仿宋" w:eastAsia="仿宋" w:cs="仿宋"/>
          <w:b w:val="0"/>
          <w:bCs w:val="0"/>
          <w:color w:val="000000"/>
          <w:sz w:val="32"/>
          <w:szCs w:val="32"/>
        </w:rPr>
        <w:t>（4）其他危害特别严重的药品、医疗器械安全突发事件。</w:t>
      </w:r>
    </w:p>
    <w:p>
      <w:pPr>
        <w:pStyle w:val="5"/>
        <w:keepNext w:val="0"/>
        <w:keepLines w:val="0"/>
        <w:pageBreakBefore w:val="0"/>
        <w:kinsoku/>
        <w:wordWrap/>
        <w:overflowPunct/>
        <w:topLinePunct w:val="0"/>
        <w:autoSpaceDN/>
        <w:bidi w:val="0"/>
        <w:adjustRightInd w:val="0"/>
        <w:snapToGrid w:val="0"/>
        <w:spacing w:line="560" w:lineRule="exact"/>
        <w:ind w:firstLine="640"/>
        <w:textAlignment w:val="auto"/>
        <w:rPr>
          <w:rFonts w:hint="eastAsia" w:ascii="仿宋" w:hAnsi="仿宋" w:eastAsia="仿宋" w:cs="仿宋"/>
          <w:b w:val="0"/>
          <w:bCs w:val="0"/>
          <w:kern w:val="2"/>
          <w:sz w:val="32"/>
          <w:szCs w:val="32"/>
          <w:lang w:val="en-US" w:eastAsia="zh-CN" w:bidi="ar-SA"/>
        </w:rPr>
      </w:pPr>
      <w:r>
        <w:rPr>
          <w:rFonts w:hint="eastAsia" w:ascii="仿宋" w:hAnsi="仿宋" w:eastAsia="仿宋" w:cs="仿宋"/>
          <w:b w:val="0"/>
          <w:bCs w:val="0"/>
          <w:kern w:val="2"/>
          <w:sz w:val="32"/>
          <w:szCs w:val="32"/>
          <w:lang w:val="en-US" w:eastAsia="zh-CN" w:bidi="ar-SA"/>
        </w:rPr>
        <w:t>2.重大药品、医疗器械安全突发事件</w:t>
      </w:r>
    </w:p>
    <w:p>
      <w:pPr>
        <w:pStyle w:val="5"/>
        <w:keepNext w:val="0"/>
        <w:keepLines w:val="0"/>
        <w:pageBreakBefore w:val="0"/>
        <w:kinsoku/>
        <w:wordWrap/>
        <w:overflowPunct/>
        <w:topLinePunct w:val="0"/>
        <w:autoSpaceDN/>
        <w:bidi w:val="0"/>
        <w:adjustRightInd w:val="0"/>
        <w:snapToGrid w:val="0"/>
        <w:spacing w:line="560" w:lineRule="exact"/>
        <w:ind w:firstLine="640"/>
        <w:textAlignment w:val="auto"/>
        <w:rPr>
          <w:rFonts w:hint="eastAsia" w:ascii="仿宋" w:hAnsi="仿宋" w:eastAsia="仿宋" w:cs="仿宋"/>
          <w:b w:val="0"/>
          <w:bCs w:val="0"/>
          <w:sz w:val="32"/>
          <w:szCs w:val="32"/>
          <w:lang w:eastAsia="zh-CN"/>
        </w:rPr>
      </w:pPr>
      <w:r>
        <w:rPr>
          <w:rFonts w:hint="eastAsia" w:ascii="仿宋" w:hAnsi="仿宋" w:eastAsia="仿宋" w:cs="仿宋"/>
          <w:b w:val="0"/>
          <w:bCs w:val="0"/>
          <w:color w:val="000000"/>
          <w:sz w:val="32"/>
          <w:szCs w:val="32"/>
        </w:rPr>
        <w:t>（1）在相对集中的时间和区域内，批号相对集中的同一药品或医疗器械引起临床表现相似的，且罕见的或非预期的不良反应或不良事件的人数超过30人（含），少于50人；或者引起特别严重不良反应或不良事件（可能对人体造成永久性伤残、对器官功能</w:t>
      </w:r>
      <w:r>
        <w:rPr>
          <w:rFonts w:hint="eastAsia" w:ascii="仿宋" w:hAnsi="仿宋" w:eastAsia="仿宋" w:cs="仿宋"/>
          <w:b w:val="0"/>
          <w:bCs w:val="0"/>
          <w:color w:val="000000"/>
          <w:sz w:val="32"/>
          <w:szCs w:val="32"/>
          <w:highlight w:val="none"/>
        </w:rPr>
        <w:t>造成永久性损伤</w:t>
      </w:r>
      <w:r>
        <w:rPr>
          <w:rFonts w:hint="eastAsia" w:ascii="仿宋" w:hAnsi="仿宋" w:eastAsia="仿宋" w:cs="仿宋"/>
          <w:b w:val="0"/>
          <w:bCs w:val="0"/>
          <w:color w:val="000000"/>
          <w:sz w:val="32"/>
          <w:szCs w:val="32"/>
        </w:rPr>
        <w:t>或危及生命）的人数超过5人（含）</w:t>
      </w:r>
      <w:r>
        <w:rPr>
          <w:rFonts w:hint="eastAsia" w:ascii="仿宋" w:hAnsi="仿宋" w:eastAsia="仿宋" w:cs="仿宋"/>
          <w:b w:val="0"/>
          <w:bCs w:val="0"/>
          <w:color w:val="000000"/>
          <w:sz w:val="32"/>
          <w:szCs w:val="32"/>
          <w:lang w:eastAsia="zh-CN"/>
        </w:rPr>
        <w:t>。</w:t>
      </w:r>
    </w:p>
    <w:p>
      <w:pPr>
        <w:pStyle w:val="5"/>
        <w:keepNext w:val="0"/>
        <w:keepLines w:val="0"/>
        <w:pageBreakBefore w:val="0"/>
        <w:kinsoku/>
        <w:wordWrap/>
        <w:overflowPunct/>
        <w:topLinePunct w:val="0"/>
        <w:autoSpaceDN/>
        <w:bidi w:val="0"/>
        <w:adjustRightInd w:val="0"/>
        <w:snapToGrid w:val="0"/>
        <w:spacing w:line="560" w:lineRule="exact"/>
        <w:ind w:firstLine="640" w:firstLineChars="200"/>
        <w:textAlignment w:val="auto"/>
        <w:rPr>
          <w:rFonts w:hint="eastAsia" w:ascii="仿宋" w:hAnsi="仿宋" w:eastAsia="仿宋" w:cs="仿宋"/>
          <w:b w:val="0"/>
          <w:bCs w:val="0"/>
          <w:sz w:val="32"/>
          <w:szCs w:val="32"/>
          <w:lang w:eastAsia="zh-CN"/>
        </w:rPr>
      </w:pPr>
      <w:r>
        <w:rPr>
          <w:rFonts w:hint="eastAsia" w:ascii="仿宋" w:hAnsi="仿宋" w:eastAsia="仿宋" w:cs="仿宋"/>
          <w:b w:val="0"/>
          <w:bCs w:val="0"/>
          <w:color w:val="000000"/>
          <w:sz w:val="32"/>
          <w:szCs w:val="32"/>
        </w:rPr>
        <w:t>（2）同一批号药品或医疗器械短期内引起2人以上、5人以下患者死亡，且在同一区域内同时出现其他类似病例</w:t>
      </w:r>
      <w:r>
        <w:rPr>
          <w:rFonts w:hint="eastAsia" w:ascii="仿宋" w:hAnsi="仿宋" w:eastAsia="仿宋" w:cs="仿宋"/>
          <w:b w:val="0"/>
          <w:bCs w:val="0"/>
          <w:color w:val="000000"/>
          <w:sz w:val="32"/>
          <w:szCs w:val="32"/>
          <w:lang w:eastAsia="zh-CN"/>
        </w:rPr>
        <w:t>。</w:t>
      </w:r>
    </w:p>
    <w:p>
      <w:pPr>
        <w:pStyle w:val="5"/>
        <w:keepNext w:val="0"/>
        <w:keepLines w:val="0"/>
        <w:pageBreakBefore w:val="0"/>
        <w:kinsoku/>
        <w:wordWrap/>
        <w:overflowPunct/>
        <w:topLinePunct w:val="0"/>
        <w:autoSpaceDN/>
        <w:bidi w:val="0"/>
        <w:adjustRightInd w:val="0"/>
        <w:snapToGrid w:val="0"/>
        <w:spacing w:line="560" w:lineRule="exact"/>
        <w:ind w:firstLine="640" w:firstLineChars="200"/>
        <w:textAlignment w:val="auto"/>
        <w:rPr>
          <w:rFonts w:hint="eastAsia" w:ascii="仿宋" w:hAnsi="仿宋" w:eastAsia="仿宋" w:cs="仿宋"/>
          <w:b w:val="0"/>
          <w:bCs w:val="0"/>
          <w:sz w:val="32"/>
          <w:szCs w:val="32"/>
          <w:lang w:eastAsia="zh-CN"/>
        </w:rPr>
      </w:pPr>
      <w:r>
        <w:rPr>
          <w:rFonts w:hint="eastAsia" w:ascii="仿宋" w:hAnsi="仿宋" w:eastAsia="仿宋" w:cs="仿宋"/>
          <w:b w:val="0"/>
          <w:bCs w:val="0"/>
          <w:color w:val="000000"/>
          <w:sz w:val="32"/>
          <w:szCs w:val="32"/>
        </w:rPr>
        <w:t>（3）短期内1个省（区、市）内2个以上市（地）因同一药品或医疗器械发生较大药品、医疗器械安全突发事件</w:t>
      </w:r>
      <w:r>
        <w:rPr>
          <w:rFonts w:hint="eastAsia" w:ascii="仿宋" w:hAnsi="仿宋" w:eastAsia="仿宋" w:cs="仿宋"/>
          <w:b w:val="0"/>
          <w:bCs w:val="0"/>
          <w:color w:val="000000"/>
          <w:sz w:val="32"/>
          <w:szCs w:val="32"/>
          <w:lang w:eastAsia="zh-CN"/>
        </w:rPr>
        <w:t>。</w:t>
      </w:r>
    </w:p>
    <w:p>
      <w:pPr>
        <w:pStyle w:val="5"/>
        <w:keepNext w:val="0"/>
        <w:keepLines w:val="0"/>
        <w:pageBreakBefore w:val="0"/>
        <w:kinsoku/>
        <w:wordWrap/>
        <w:overflowPunct/>
        <w:topLinePunct w:val="0"/>
        <w:autoSpaceDN/>
        <w:bidi w:val="0"/>
        <w:adjustRightInd w:val="0"/>
        <w:snapToGrid w:val="0"/>
        <w:spacing w:line="560" w:lineRule="exact"/>
        <w:ind w:firstLine="640"/>
        <w:textAlignment w:val="auto"/>
        <w:rPr>
          <w:rFonts w:hint="eastAsia" w:ascii="仿宋" w:hAnsi="仿宋" w:eastAsia="仿宋" w:cs="仿宋"/>
          <w:b w:val="0"/>
          <w:bCs w:val="0"/>
          <w:sz w:val="32"/>
          <w:szCs w:val="32"/>
        </w:rPr>
      </w:pPr>
      <w:r>
        <w:rPr>
          <w:rFonts w:hint="eastAsia" w:ascii="仿宋" w:hAnsi="仿宋" w:eastAsia="仿宋" w:cs="仿宋"/>
          <w:b w:val="0"/>
          <w:bCs w:val="0"/>
          <w:color w:val="000000"/>
          <w:sz w:val="32"/>
          <w:szCs w:val="32"/>
        </w:rPr>
        <w:t>（4）其他危害严重的药品、医疗器械安全突发事件。</w:t>
      </w:r>
    </w:p>
    <w:p>
      <w:pPr>
        <w:pStyle w:val="5"/>
        <w:keepNext w:val="0"/>
        <w:keepLines w:val="0"/>
        <w:pageBreakBefore w:val="0"/>
        <w:kinsoku/>
        <w:wordWrap/>
        <w:overflowPunct/>
        <w:topLinePunct w:val="0"/>
        <w:autoSpaceDN/>
        <w:bidi w:val="0"/>
        <w:adjustRightInd w:val="0"/>
        <w:snapToGrid w:val="0"/>
        <w:spacing w:line="560" w:lineRule="exact"/>
        <w:ind w:firstLine="640"/>
        <w:textAlignment w:val="auto"/>
        <w:rPr>
          <w:rFonts w:hint="eastAsia" w:ascii="仿宋" w:hAnsi="仿宋" w:eastAsia="仿宋" w:cs="仿宋"/>
          <w:b w:val="0"/>
          <w:bCs w:val="0"/>
          <w:kern w:val="2"/>
          <w:sz w:val="32"/>
          <w:szCs w:val="32"/>
          <w:lang w:val="en-US" w:eastAsia="zh-CN" w:bidi="ar-SA"/>
        </w:rPr>
      </w:pPr>
      <w:r>
        <w:rPr>
          <w:rFonts w:hint="eastAsia" w:ascii="仿宋" w:hAnsi="仿宋" w:eastAsia="仿宋" w:cs="仿宋"/>
          <w:b w:val="0"/>
          <w:bCs w:val="0"/>
          <w:kern w:val="2"/>
          <w:sz w:val="32"/>
          <w:szCs w:val="32"/>
          <w:lang w:val="en-US" w:eastAsia="zh-CN" w:bidi="ar-SA"/>
        </w:rPr>
        <w:t>3.较大药品、医疗器械安全突发事件</w:t>
      </w:r>
    </w:p>
    <w:p>
      <w:pPr>
        <w:pStyle w:val="5"/>
        <w:keepNext w:val="0"/>
        <w:keepLines w:val="0"/>
        <w:pageBreakBefore w:val="0"/>
        <w:kinsoku/>
        <w:wordWrap/>
        <w:overflowPunct/>
        <w:topLinePunct w:val="0"/>
        <w:autoSpaceDN/>
        <w:bidi w:val="0"/>
        <w:adjustRightInd w:val="0"/>
        <w:snapToGrid w:val="0"/>
        <w:spacing w:line="560" w:lineRule="exact"/>
        <w:ind w:firstLine="640"/>
        <w:textAlignment w:val="auto"/>
        <w:rPr>
          <w:rFonts w:hint="eastAsia" w:ascii="仿宋" w:hAnsi="仿宋" w:eastAsia="仿宋" w:cs="仿宋"/>
          <w:b w:val="0"/>
          <w:bCs w:val="0"/>
          <w:sz w:val="32"/>
          <w:szCs w:val="32"/>
          <w:lang w:eastAsia="zh-CN"/>
        </w:rPr>
      </w:pPr>
      <w:r>
        <w:rPr>
          <w:rFonts w:hint="eastAsia" w:ascii="仿宋" w:hAnsi="仿宋" w:eastAsia="仿宋" w:cs="仿宋"/>
          <w:b w:val="0"/>
          <w:bCs w:val="0"/>
          <w:color w:val="000000"/>
          <w:sz w:val="32"/>
          <w:szCs w:val="32"/>
        </w:rPr>
        <w:t>（1）在相对集中的时间和区域内，批号相对集中的同一药品或医疗器械引起临床表现相似的，且罕见的或非预期的不良反应或不良事件的人数超过20人（含），少于30人；或者引起特别严重不良反应或不良事件（可能对人体造成永久性伤残、对器官功能造成永久性损伤或危及生命）的人数超过3人（含）</w:t>
      </w:r>
      <w:r>
        <w:rPr>
          <w:rFonts w:hint="eastAsia" w:ascii="仿宋" w:hAnsi="仿宋" w:eastAsia="仿宋" w:cs="仿宋"/>
          <w:b w:val="0"/>
          <w:bCs w:val="0"/>
          <w:color w:val="000000"/>
          <w:sz w:val="32"/>
          <w:szCs w:val="32"/>
          <w:lang w:eastAsia="zh-CN"/>
        </w:rPr>
        <w:t>。</w:t>
      </w:r>
    </w:p>
    <w:p>
      <w:pPr>
        <w:pStyle w:val="5"/>
        <w:keepNext w:val="0"/>
        <w:keepLines w:val="0"/>
        <w:pageBreakBefore w:val="0"/>
        <w:kinsoku/>
        <w:wordWrap/>
        <w:overflowPunct/>
        <w:topLinePunct w:val="0"/>
        <w:autoSpaceDN/>
        <w:bidi w:val="0"/>
        <w:adjustRightInd w:val="0"/>
        <w:snapToGrid w:val="0"/>
        <w:spacing w:line="560" w:lineRule="exact"/>
        <w:ind w:firstLine="640" w:firstLineChars="200"/>
        <w:textAlignment w:val="auto"/>
        <w:rPr>
          <w:rFonts w:hint="eastAsia" w:ascii="仿宋" w:hAnsi="仿宋" w:eastAsia="仿宋" w:cs="仿宋"/>
          <w:b w:val="0"/>
          <w:bCs w:val="0"/>
          <w:sz w:val="32"/>
          <w:szCs w:val="32"/>
          <w:lang w:eastAsia="zh-CN"/>
        </w:rPr>
      </w:pPr>
      <w:r>
        <w:rPr>
          <w:rFonts w:hint="eastAsia" w:ascii="仿宋" w:hAnsi="仿宋" w:eastAsia="仿宋" w:cs="仿宋"/>
          <w:b w:val="0"/>
          <w:bCs w:val="0"/>
          <w:color w:val="000000"/>
          <w:sz w:val="32"/>
          <w:szCs w:val="32"/>
        </w:rPr>
        <w:t>（2）同一批号药品或医疗器械短期内引起2人（含）以下患者死亡，且在同一区域内同时出现其他类似病例</w:t>
      </w:r>
      <w:r>
        <w:rPr>
          <w:rFonts w:hint="eastAsia" w:ascii="仿宋" w:hAnsi="仿宋" w:eastAsia="仿宋" w:cs="仿宋"/>
          <w:b w:val="0"/>
          <w:bCs w:val="0"/>
          <w:color w:val="000000"/>
          <w:sz w:val="32"/>
          <w:szCs w:val="32"/>
          <w:lang w:eastAsia="zh-CN"/>
        </w:rPr>
        <w:t>。</w:t>
      </w:r>
    </w:p>
    <w:p>
      <w:pPr>
        <w:pStyle w:val="5"/>
        <w:keepNext w:val="0"/>
        <w:keepLines w:val="0"/>
        <w:pageBreakBefore w:val="0"/>
        <w:kinsoku/>
        <w:wordWrap/>
        <w:overflowPunct/>
        <w:topLinePunct w:val="0"/>
        <w:autoSpaceDN/>
        <w:bidi w:val="0"/>
        <w:adjustRightInd w:val="0"/>
        <w:snapToGrid w:val="0"/>
        <w:spacing w:line="560" w:lineRule="exact"/>
        <w:ind w:firstLine="640" w:firstLineChars="200"/>
        <w:textAlignment w:val="auto"/>
        <w:rPr>
          <w:rFonts w:hint="eastAsia" w:ascii="仿宋" w:hAnsi="仿宋" w:eastAsia="仿宋" w:cs="仿宋"/>
          <w:b w:val="0"/>
          <w:bCs w:val="0"/>
          <w:sz w:val="32"/>
          <w:szCs w:val="32"/>
          <w:lang w:eastAsia="zh-CN"/>
        </w:rPr>
      </w:pPr>
      <w:r>
        <w:rPr>
          <w:rFonts w:hint="eastAsia" w:ascii="仿宋" w:hAnsi="仿宋" w:eastAsia="仿宋" w:cs="仿宋"/>
          <w:b w:val="0"/>
          <w:bCs w:val="0"/>
          <w:color w:val="000000"/>
          <w:sz w:val="32"/>
          <w:szCs w:val="32"/>
        </w:rPr>
        <w:t>（3）短期内1个市（地）内2个以上县（市、区）因同一药品或医疗器械发生一般药品、医疗器械安全突发事件</w:t>
      </w:r>
      <w:r>
        <w:rPr>
          <w:rFonts w:hint="eastAsia" w:ascii="仿宋" w:hAnsi="仿宋" w:eastAsia="仿宋" w:cs="仿宋"/>
          <w:b w:val="0"/>
          <w:bCs w:val="0"/>
          <w:color w:val="000000"/>
          <w:sz w:val="32"/>
          <w:szCs w:val="32"/>
          <w:lang w:eastAsia="zh-CN"/>
        </w:rPr>
        <w:t>。</w:t>
      </w:r>
    </w:p>
    <w:p>
      <w:pPr>
        <w:pStyle w:val="5"/>
        <w:keepNext w:val="0"/>
        <w:keepLines w:val="0"/>
        <w:pageBreakBefore w:val="0"/>
        <w:kinsoku/>
        <w:wordWrap/>
        <w:overflowPunct/>
        <w:topLinePunct w:val="0"/>
        <w:autoSpaceDN/>
        <w:bidi w:val="0"/>
        <w:adjustRightInd w:val="0"/>
        <w:snapToGrid w:val="0"/>
        <w:spacing w:line="560" w:lineRule="exact"/>
        <w:ind w:firstLine="640"/>
        <w:textAlignment w:val="auto"/>
        <w:rPr>
          <w:rFonts w:hint="eastAsia" w:ascii="仿宋" w:hAnsi="仿宋" w:eastAsia="仿宋" w:cs="仿宋"/>
          <w:b w:val="0"/>
          <w:bCs w:val="0"/>
          <w:color w:val="000000"/>
          <w:sz w:val="32"/>
          <w:szCs w:val="32"/>
        </w:rPr>
      </w:pPr>
      <w:r>
        <w:rPr>
          <w:rFonts w:hint="eastAsia" w:ascii="仿宋" w:hAnsi="仿宋" w:eastAsia="仿宋" w:cs="仿宋"/>
          <w:b w:val="0"/>
          <w:bCs w:val="0"/>
          <w:color w:val="000000"/>
          <w:sz w:val="32"/>
          <w:szCs w:val="32"/>
        </w:rPr>
        <w:t>（4）其他危害较大的药品、医疗器械安全突发事件。</w:t>
      </w:r>
    </w:p>
    <w:p>
      <w:pPr>
        <w:pStyle w:val="5"/>
        <w:keepNext w:val="0"/>
        <w:keepLines w:val="0"/>
        <w:pageBreakBefore w:val="0"/>
        <w:kinsoku/>
        <w:wordWrap/>
        <w:overflowPunct/>
        <w:topLinePunct w:val="0"/>
        <w:autoSpaceDN/>
        <w:bidi w:val="0"/>
        <w:adjustRightInd w:val="0"/>
        <w:snapToGrid w:val="0"/>
        <w:spacing w:line="560" w:lineRule="exact"/>
        <w:ind w:firstLine="640"/>
        <w:textAlignment w:val="auto"/>
        <w:rPr>
          <w:rFonts w:hint="eastAsia" w:ascii="仿宋" w:hAnsi="仿宋" w:eastAsia="仿宋" w:cs="仿宋"/>
          <w:b w:val="0"/>
          <w:bCs w:val="0"/>
          <w:kern w:val="2"/>
          <w:sz w:val="32"/>
          <w:szCs w:val="32"/>
          <w:lang w:val="en-US" w:eastAsia="zh-CN" w:bidi="ar-SA"/>
        </w:rPr>
      </w:pPr>
      <w:r>
        <w:rPr>
          <w:rFonts w:hint="eastAsia" w:ascii="仿宋" w:hAnsi="仿宋" w:eastAsia="仿宋" w:cs="仿宋"/>
          <w:b w:val="0"/>
          <w:bCs w:val="0"/>
          <w:kern w:val="2"/>
          <w:sz w:val="32"/>
          <w:szCs w:val="32"/>
          <w:lang w:val="en-US" w:eastAsia="zh-CN" w:bidi="ar-SA"/>
        </w:rPr>
        <w:t>4.一般药品、医疗器械安全突发事件</w:t>
      </w:r>
    </w:p>
    <w:p>
      <w:pPr>
        <w:pStyle w:val="5"/>
        <w:keepNext w:val="0"/>
        <w:keepLines w:val="0"/>
        <w:pageBreakBefore w:val="0"/>
        <w:kinsoku/>
        <w:wordWrap/>
        <w:overflowPunct/>
        <w:topLinePunct w:val="0"/>
        <w:autoSpaceDN/>
        <w:bidi w:val="0"/>
        <w:adjustRightInd w:val="0"/>
        <w:snapToGrid w:val="0"/>
        <w:spacing w:line="560" w:lineRule="exact"/>
        <w:ind w:firstLine="640"/>
        <w:textAlignment w:val="auto"/>
        <w:rPr>
          <w:rFonts w:hint="eastAsia" w:ascii="仿宋" w:hAnsi="仿宋" w:eastAsia="仿宋" w:cs="仿宋"/>
          <w:b w:val="0"/>
          <w:bCs w:val="0"/>
          <w:sz w:val="32"/>
          <w:szCs w:val="32"/>
          <w:lang w:eastAsia="zh-CN"/>
        </w:rPr>
      </w:pPr>
      <w:r>
        <w:rPr>
          <w:rFonts w:hint="eastAsia" w:ascii="仿宋" w:hAnsi="仿宋" w:eastAsia="仿宋" w:cs="仿宋"/>
          <w:b w:val="0"/>
          <w:bCs w:val="0"/>
          <w:color w:val="000000"/>
          <w:sz w:val="32"/>
          <w:szCs w:val="32"/>
        </w:rPr>
        <w:t>（1）在相对集中的时间和区域内，批号相对集中的同一药品或医疗器械引起临床表现相似的，且罕见的或非预期的不良反应或不良事件的人数超过10人（含），少于20人；或者引起特别严重不良反应或不良事件（可能对人体造成永久性伤残、对器官功能造成永久性损伤或危及生命）的人数超过2人（含）</w:t>
      </w:r>
      <w:r>
        <w:rPr>
          <w:rFonts w:hint="eastAsia" w:ascii="仿宋" w:hAnsi="仿宋" w:eastAsia="仿宋" w:cs="仿宋"/>
          <w:b w:val="0"/>
          <w:bCs w:val="0"/>
          <w:color w:val="000000"/>
          <w:sz w:val="32"/>
          <w:szCs w:val="32"/>
          <w:lang w:eastAsia="zh-CN"/>
        </w:rPr>
        <w:t>。</w:t>
      </w:r>
    </w:p>
    <w:p>
      <w:pPr>
        <w:pStyle w:val="5"/>
        <w:keepNext w:val="0"/>
        <w:keepLines w:val="0"/>
        <w:pageBreakBefore w:val="0"/>
        <w:kinsoku/>
        <w:wordWrap/>
        <w:overflowPunct/>
        <w:topLinePunct w:val="0"/>
        <w:autoSpaceDN/>
        <w:bidi w:val="0"/>
        <w:adjustRightInd w:val="0"/>
        <w:snapToGrid w:val="0"/>
        <w:spacing w:line="560" w:lineRule="exact"/>
        <w:ind w:firstLine="640"/>
        <w:textAlignment w:val="auto"/>
        <w:rPr>
          <w:rFonts w:hint="eastAsia" w:ascii="仿宋" w:hAnsi="仿宋" w:eastAsia="仿宋" w:cs="仿宋"/>
          <w:b w:val="0"/>
          <w:bCs w:val="0"/>
          <w:sz w:val="32"/>
          <w:szCs w:val="32"/>
        </w:rPr>
      </w:pPr>
      <w:r>
        <w:rPr>
          <w:rFonts w:hint="eastAsia" w:ascii="仿宋" w:hAnsi="仿宋" w:eastAsia="仿宋" w:cs="仿宋"/>
          <w:b w:val="0"/>
          <w:bCs w:val="0"/>
          <w:color w:val="000000"/>
          <w:sz w:val="32"/>
          <w:szCs w:val="32"/>
        </w:rPr>
        <w:t>（2）其他一般药品、医疗器械安全突发事件。</w:t>
      </w:r>
    </w:p>
    <w:bookmarkEnd w:id="6"/>
    <w:p>
      <w:pPr>
        <w:keepNext w:val="0"/>
        <w:keepLines w:val="0"/>
        <w:pageBreakBefore w:val="0"/>
        <w:widowControl/>
        <w:kinsoku/>
        <w:wordWrap/>
        <w:overflowPunct/>
        <w:topLinePunct w:val="0"/>
        <w:autoSpaceDE w:val="0"/>
        <w:autoSpaceDN/>
        <w:bidi w:val="0"/>
        <w:adjustRightInd w:val="0"/>
        <w:snapToGrid w:val="0"/>
        <w:spacing w:line="560" w:lineRule="exact"/>
        <w:ind w:firstLine="640" w:firstLineChars="200"/>
        <w:textAlignment w:val="auto"/>
        <w:outlineLvl w:val="1"/>
        <w:rPr>
          <w:rFonts w:hint="eastAsia" w:ascii="楷体" w:hAnsi="楷体" w:eastAsia="楷体" w:cs="楷体"/>
          <w:b w:val="0"/>
          <w:bCs w:val="0"/>
          <w:sz w:val="32"/>
          <w:szCs w:val="32"/>
        </w:rPr>
      </w:pPr>
      <w:bookmarkStart w:id="7" w:name="_Toc89279377"/>
      <w:r>
        <w:rPr>
          <w:rFonts w:hint="eastAsia" w:ascii="楷体" w:hAnsi="楷体" w:eastAsia="楷体" w:cs="楷体"/>
          <w:b w:val="0"/>
          <w:bCs w:val="0"/>
          <w:sz w:val="32"/>
          <w:szCs w:val="32"/>
        </w:rPr>
        <w:t>（四）工作原则</w:t>
      </w:r>
      <w:bookmarkEnd w:id="7"/>
    </w:p>
    <w:p>
      <w:pPr>
        <w:keepNext w:val="0"/>
        <w:keepLines w:val="0"/>
        <w:pageBreakBefore w:val="0"/>
        <w:widowControl/>
        <w:kinsoku/>
        <w:wordWrap/>
        <w:overflowPunct/>
        <w:topLinePunct w:val="0"/>
        <w:autoSpaceDE w:val="0"/>
        <w:autoSpaceDN/>
        <w:bidi w:val="0"/>
        <w:adjustRightInd w:val="0"/>
        <w:snapToGrid w:val="0"/>
        <w:spacing w:line="560" w:lineRule="exact"/>
        <w:ind w:firstLine="640" w:firstLineChars="200"/>
        <w:textAlignment w:val="auto"/>
        <w:rPr>
          <w:rFonts w:hint="eastAsia" w:ascii="仿宋" w:hAnsi="仿宋" w:eastAsia="仿宋" w:cs="仿宋"/>
          <w:b w:val="0"/>
          <w:bCs w:val="0"/>
          <w:sz w:val="32"/>
          <w:szCs w:val="32"/>
        </w:rPr>
      </w:pPr>
      <w:r>
        <w:rPr>
          <w:rFonts w:hint="eastAsia" w:ascii="仿宋" w:hAnsi="仿宋" w:eastAsia="仿宋" w:cs="仿宋"/>
          <w:b w:val="0"/>
          <w:bCs w:val="0"/>
          <w:kern w:val="2"/>
          <w:sz w:val="32"/>
          <w:szCs w:val="32"/>
          <w:lang w:val="en-US" w:eastAsia="zh-CN" w:bidi="ar-SA"/>
        </w:rPr>
        <w:t>1.统一领导，分级管理。</w:t>
      </w:r>
      <w:r>
        <w:rPr>
          <w:rFonts w:hint="eastAsia" w:ascii="仿宋" w:hAnsi="仿宋" w:eastAsia="仿宋" w:cs="仿宋"/>
          <w:b w:val="0"/>
          <w:bCs w:val="0"/>
          <w:sz w:val="32"/>
          <w:szCs w:val="32"/>
        </w:rPr>
        <w:t>在东疆</w:t>
      </w:r>
      <w:r>
        <w:rPr>
          <w:rFonts w:hint="eastAsia" w:ascii="仿宋" w:hAnsi="仿宋" w:eastAsia="仿宋" w:cs="仿宋"/>
          <w:b w:val="0"/>
          <w:bCs w:val="0"/>
          <w:sz w:val="32"/>
          <w:szCs w:val="32"/>
          <w:lang w:eastAsia="zh-CN"/>
        </w:rPr>
        <w:t>综合保税区</w:t>
      </w:r>
      <w:r>
        <w:rPr>
          <w:rFonts w:hint="eastAsia" w:ascii="仿宋" w:hAnsi="仿宋" w:eastAsia="仿宋" w:cs="仿宋"/>
          <w:b w:val="0"/>
          <w:bCs w:val="0"/>
          <w:sz w:val="32"/>
          <w:szCs w:val="32"/>
        </w:rPr>
        <w:t>党委、管委会（以下简称党委、管委会）统一领导下，根据药品、医疗器械安全突发事件的性质、危害程度和影响范围等，实施属地化分级响应，按照事件等级启动相应级别的指挥体系和响应程序，分级负责，落实责任。</w:t>
      </w:r>
    </w:p>
    <w:p>
      <w:pPr>
        <w:keepNext w:val="0"/>
        <w:keepLines w:val="0"/>
        <w:pageBreakBefore w:val="0"/>
        <w:widowControl/>
        <w:kinsoku/>
        <w:wordWrap/>
        <w:overflowPunct/>
        <w:topLinePunct w:val="0"/>
        <w:autoSpaceDE w:val="0"/>
        <w:autoSpaceDN/>
        <w:bidi w:val="0"/>
        <w:adjustRightInd w:val="0"/>
        <w:snapToGrid w:val="0"/>
        <w:spacing w:line="560" w:lineRule="exact"/>
        <w:ind w:firstLine="640" w:firstLineChars="200"/>
        <w:textAlignment w:val="auto"/>
        <w:rPr>
          <w:rFonts w:hint="eastAsia" w:ascii="仿宋" w:hAnsi="仿宋" w:eastAsia="仿宋" w:cs="仿宋"/>
          <w:b w:val="0"/>
          <w:bCs w:val="0"/>
          <w:sz w:val="32"/>
          <w:szCs w:val="32"/>
        </w:rPr>
      </w:pPr>
      <w:r>
        <w:rPr>
          <w:rFonts w:hint="eastAsia" w:ascii="仿宋" w:hAnsi="仿宋" w:eastAsia="仿宋" w:cs="仿宋"/>
          <w:b w:val="0"/>
          <w:bCs w:val="0"/>
          <w:kern w:val="2"/>
          <w:sz w:val="32"/>
          <w:szCs w:val="32"/>
          <w:lang w:val="en-US" w:eastAsia="zh-CN" w:bidi="ar-SA"/>
        </w:rPr>
        <w:t>2.高度重视，积极应对。</w:t>
      </w:r>
      <w:r>
        <w:rPr>
          <w:rFonts w:hint="eastAsia" w:ascii="仿宋" w:hAnsi="仿宋" w:eastAsia="仿宋" w:cs="仿宋"/>
          <w:b w:val="0"/>
          <w:bCs w:val="0"/>
          <w:sz w:val="32"/>
          <w:szCs w:val="32"/>
        </w:rPr>
        <w:t>各部门要统一认识，加强领导，高度重视药品、医疗器械安全突发事件的应对工作，强化人力、物力和财力准备，积极应对，增强应急处置能力。</w:t>
      </w:r>
    </w:p>
    <w:p>
      <w:pPr>
        <w:keepNext w:val="0"/>
        <w:keepLines w:val="0"/>
        <w:pageBreakBefore w:val="0"/>
        <w:widowControl/>
        <w:kinsoku/>
        <w:wordWrap/>
        <w:overflowPunct/>
        <w:topLinePunct w:val="0"/>
        <w:autoSpaceDE w:val="0"/>
        <w:autoSpaceDN/>
        <w:bidi w:val="0"/>
        <w:adjustRightInd w:val="0"/>
        <w:snapToGrid w:val="0"/>
        <w:spacing w:line="560" w:lineRule="exact"/>
        <w:ind w:firstLine="640" w:firstLineChars="200"/>
        <w:textAlignment w:val="auto"/>
        <w:rPr>
          <w:rFonts w:hint="eastAsia" w:ascii="仿宋" w:hAnsi="仿宋" w:eastAsia="仿宋" w:cs="仿宋"/>
          <w:b w:val="0"/>
          <w:bCs w:val="0"/>
          <w:sz w:val="32"/>
          <w:szCs w:val="32"/>
        </w:rPr>
      </w:pPr>
      <w:r>
        <w:rPr>
          <w:rFonts w:hint="eastAsia" w:ascii="仿宋" w:hAnsi="仿宋" w:eastAsia="仿宋" w:cs="仿宋"/>
          <w:b w:val="0"/>
          <w:bCs w:val="0"/>
          <w:kern w:val="2"/>
          <w:sz w:val="32"/>
          <w:szCs w:val="32"/>
          <w:lang w:val="en-US" w:eastAsia="zh-CN" w:bidi="ar-SA"/>
        </w:rPr>
        <w:t>3.预防为主，快速反应。</w:t>
      </w:r>
      <w:r>
        <w:rPr>
          <w:rFonts w:hint="eastAsia" w:ascii="仿宋" w:hAnsi="仿宋" w:eastAsia="仿宋" w:cs="仿宋"/>
          <w:b w:val="0"/>
          <w:bCs w:val="0"/>
          <w:sz w:val="32"/>
          <w:szCs w:val="32"/>
        </w:rPr>
        <w:t>坚持预防为主，预防与应急相结合、日常监管与应急措施相结合的原则，将应急管理融于常态工作，及时消除安全隐患；建立健全药品、医疗器械安全突发事件的监测、预警、处置、救治和善后的快速反应机制，强化安全风险管理，做到早发现、早报告、早控制，一旦发生突发事件，快速反应，及时处置。</w:t>
      </w:r>
    </w:p>
    <w:p>
      <w:pPr>
        <w:keepNext w:val="0"/>
        <w:keepLines w:val="0"/>
        <w:pageBreakBefore w:val="0"/>
        <w:widowControl/>
        <w:kinsoku/>
        <w:wordWrap/>
        <w:overflowPunct/>
        <w:topLinePunct w:val="0"/>
        <w:autoSpaceDE w:val="0"/>
        <w:autoSpaceDN/>
        <w:bidi w:val="0"/>
        <w:adjustRightInd w:val="0"/>
        <w:snapToGrid w:val="0"/>
        <w:spacing w:line="560" w:lineRule="exact"/>
        <w:ind w:firstLine="640" w:firstLineChars="200"/>
        <w:textAlignment w:val="auto"/>
        <w:rPr>
          <w:rFonts w:hint="eastAsia" w:ascii="仿宋" w:hAnsi="仿宋" w:eastAsia="仿宋" w:cs="仿宋"/>
          <w:b w:val="0"/>
          <w:bCs w:val="0"/>
          <w:sz w:val="32"/>
          <w:szCs w:val="32"/>
        </w:rPr>
      </w:pPr>
      <w:r>
        <w:rPr>
          <w:rFonts w:hint="eastAsia" w:ascii="仿宋" w:hAnsi="仿宋" w:eastAsia="仿宋" w:cs="仿宋"/>
          <w:b w:val="0"/>
          <w:bCs w:val="0"/>
          <w:kern w:val="2"/>
          <w:sz w:val="32"/>
          <w:szCs w:val="32"/>
          <w:lang w:val="en-US" w:eastAsia="zh-CN" w:bidi="ar-SA"/>
        </w:rPr>
        <w:t>4.科学严谨，健全机制。</w:t>
      </w:r>
      <w:r>
        <w:rPr>
          <w:rFonts w:hint="eastAsia" w:ascii="仿宋" w:hAnsi="仿宋" w:eastAsia="仿宋" w:cs="仿宋"/>
          <w:b w:val="0"/>
          <w:bCs w:val="0"/>
          <w:sz w:val="32"/>
          <w:szCs w:val="32"/>
        </w:rPr>
        <w:t>各部门按照职责分工，各司其职，密切协同，建立健全各部门之间的联动机制，</w:t>
      </w:r>
      <w:r>
        <w:rPr>
          <w:rFonts w:hint="eastAsia" w:ascii="仿宋" w:hAnsi="仿宋" w:eastAsia="仿宋" w:cs="仿宋"/>
          <w:b w:val="0"/>
          <w:bCs w:val="0"/>
          <w:sz w:val="32"/>
          <w:szCs w:val="32"/>
          <w:lang w:val="en-US" w:eastAsia="zh-CN"/>
        </w:rPr>
        <w:t>合力</w:t>
      </w:r>
      <w:r>
        <w:rPr>
          <w:rFonts w:hint="eastAsia" w:ascii="仿宋" w:hAnsi="仿宋" w:eastAsia="仿宋" w:cs="仿宋"/>
          <w:b w:val="0"/>
          <w:bCs w:val="0"/>
          <w:sz w:val="32"/>
          <w:szCs w:val="32"/>
        </w:rPr>
        <w:t>应对药品、医疗器械安全突发事件，充分利用科学手段和技术装备，依照有关法律法规和制度，做好药品、医疗器械安全事件应急处置工作。</w:t>
      </w:r>
    </w:p>
    <w:p>
      <w:pPr>
        <w:keepNext w:val="0"/>
        <w:keepLines w:val="0"/>
        <w:pageBreakBefore w:val="0"/>
        <w:widowControl/>
        <w:kinsoku/>
        <w:wordWrap/>
        <w:overflowPunct/>
        <w:topLinePunct w:val="0"/>
        <w:autoSpaceDE w:val="0"/>
        <w:autoSpaceDN/>
        <w:bidi w:val="0"/>
        <w:adjustRightInd w:val="0"/>
        <w:snapToGrid w:val="0"/>
        <w:spacing w:line="560" w:lineRule="exact"/>
        <w:ind w:firstLine="640" w:firstLineChars="200"/>
        <w:textAlignment w:val="auto"/>
        <w:outlineLvl w:val="1"/>
        <w:rPr>
          <w:rFonts w:hint="eastAsia" w:ascii="楷体" w:hAnsi="楷体" w:eastAsia="楷体" w:cs="楷体"/>
          <w:b w:val="0"/>
          <w:bCs w:val="0"/>
          <w:sz w:val="32"/>
          <w:szCs w:val="32"/>
        </w:rPr>
      </w:pPr>
      <w:bookmarkStart w:id="8" w:name="_Toc89279378"/>
      <w:r>
        <w:rPr>
          <w:rFonts w:hint="eastAsia" w:ascii="楷体" w:hAnsi="楷体" w:eastAsia="楷体" w:cs="楷体"/>
          <w:b w:val="0"/>
          <w:bCs w:val="0"/>
          <w:sz w:val="32"/>
          <w:szCs w:val="32"/>
        </w:rPr>
        <w:t>（五）适用范围</w:t>
      </w:r>
      <w:bookmarkEnd w:id="8"/>
    </w:p>
    <w:p>
      <w:pPr>
        <w:keepNext w:val="0"/>
        <w:keepLines w:val="0"/>
        <w:pageBreakBefore w:val="0"/>
        <w:widowControl/>
        <w:kinsoku/>
        <w:wordWrap/>
        <w:overflowPunct/>
        <w:topLinePunct w:val="0"/>
        <w:autoSpaceDE w:val="0"/>
        <w:autoSpaceDN/>
        <w:bidi w:val="0"/>
        <w:adjustRightInd w:val="0"/>
        <w:snapToGrid w:val="0"/>
        <w:spacing w:line="560" w:lineRule="exact"/>
        <w:ind w:firstLine="640" w:firstLineChars="200"/>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本预案是天津东疆</w:t>
      </w:r>
      <w:r>
        <w:rPr>
          <w:rFonts w:hint="eastAsia" w:ascii="仿宋" w:hAnsi="仿宋" w:eastAsia="仿宋" w:cs="仿宋"/>
          <w:b w:val="0"/>
          <w:bCs w:val="0"/>
          <w:sz w:val="32"/>
          <w:szCs w:val="32"/>
          <w:lang w:eastAsia="zh-CN"/>
        </w:rPr>
        <w:t>综合保税区</w:t>
      </w:r>
      <w:r>
        <w:rPr>
          <w:rFonts w:hint="eastAsia" w:ascii="仿宋" w:hAnsi="仿宋" w:eastAsia="仿宋" w:cs="仿宋"/>
          <w:b w:val="0"/>
          <w:bCs w:val="0"/>
          <w:sz w:val="32"/>
          <w:szCs w:val="32"/>
        </w:rPr>
        <w:t>应对药品、医疗器械安全突发事件的专项应急预案，适用于我区行政区域内药品零售、使用环节，医疗器械经营、使用环节突发事件的应急处置工作。因药品生产环节、药品批发、零售连锁总部、医疗器械生产环节监管事权属于天津市药品监督管理局，药品、医疗器械生产环节的突发事件应按照《天津市药品监督管理局关于印发药品、医疗器械、化妆品安全突发事件应急预案的通知》执行。</w:t>
      </w:r>
    </w:p>
    <w:p>
      <w:pPr>
        <w:keepNext w:val="0"/>
        <w:keepLines w:val="0"/>
        <w:pageBreakBefore w:val="0"/>
        <w:widowControl/>
        <w:tabs>
          <w:tab w:val="center" w:pos="4742"/>
        </w:tabs>
        <w:kinsoku/>
        <w:wordWrap/>
        <w:overflowPunct/>
        <w:topLinePunct w:val="0"/>
        <w:autoSpaceDE w:val="0"/>
        <w:autoSpaceDN/>
        <w:bidi w:val="0"/>
        <w:adjustRightInd w:val="0"/>
        <w:snapToGrid w:val="0"/>
        <w:spacing w:line="560" w:lineRule="exact"/>
        <w:ind w:firstLine="640" w:firstLineChars="200"/>
        <w:textAlignment w:val="auto"/>
        <w:outlineLvl w:val="0"/>
        <w:rPr>
          <w:rFonts w:hAnsi="黑体" w:eastAsia="黑体"/>
          <w:b w:val="0"/>
          <w:bCs w:val="0"/>
          <w:sz w:val="32"/>
          <w:szCs w:val="32"/>
        </w:rPr>
      </w:pPr>
      <w:bookmarkStart w:id="9" w:name="_Toc89279379"/>
      <w:bookmarkStart w:id="10" w:name="_Toc12046"/>
      <w:r>
        <w:rPr>
          <w:rFonts w:hAnsi="黑体" w:eastAsia="黑体"/>
          <w:b w:val="0"/>
          <w:bCs w:val="0"/>
          <w:sz w:val="32"/>
          <w:szCs w:val="32"/>
        </w:rPr>
        <w:t>二、组织体系</w:t>
      </w:r>
      <w:bookmarkEnd w:id="9"/>
      <w:bookmarkEnd w:id="10"/>
    </w:p>
    <w:p>
      <w:pPr>
        <w:keepNext w:val="0"/>
        <w:keepLines w:val="0"/>
        <w:pageBreakBefore w:val="0"/>
        <w:widowControl/>
        <w:kinsoku/>
        <w:wordWrap/>
        <w:overflowPunct/>
        <w:topLinePunct w:val="0"/>
        <w:autoSpaceDE w:val="0"/>
        <w:autoSpaceDN/>
        <w:bidi w:val="0"/>
        <w:adjustRightInd w:val="0"/>
        <w:snapToGrid w:val="0"/>
        <w:spacing w:line="560" w:lineRule="exact"/>
        <w:ind w:firstLine="640" w:firstLineChars="200"/>
        <w:textAlignment w:val="auto"/>
        <w:outlineLvl w:val="1"/>
        <w:rPr>
          <w:rFonts w:hint="eastAsia" w:ascii="楷体" w:hAnsi="楷体" w:eastAsia="楷体" w:cs="楷体"/>
          <w:b w:val="0"/>
          <w:bCs w:val="0"/>
          <w:sz w:val="32"/>
          <w:szCs w:val="32"/>
        </w:rPr>
      </w:pPr>
      <w:bookmarkStart w:id="11" w:name="_Toc89279380"/>
      <w:r>
        <w:rPr>
          <w:rFonts w:hint="eastAsia" w:ascii="楷体" w:hAnsi="楷体" w:eastAsia="楷体" w:cs="楷体"/>
          <w:b w:val="0"/>
          <w:bCs w:val="0"/>
          <w:sz w:val="32"/>
          <w:szCs w:val="32"/>
        </w:rPr>
        <w:t>（一）领导机构</w:t>
      </w:r>
      <w:bookmarkEnd w:id="11"/>
    </w:p>
    <w:p>
      <w:pPr>
        <w:keepNext w:val="0"/>
        <w:keepLines w:val="0"/>
        <w:pageBreakBefore w:val="0"/>
        <w:widowControl/>
        <w:kinsoku/>
        <w:wordWrap/>
        <w:overflowPunct/>
        <w:topLinePunct w:val="0"/>
        <w:autoSpaceDE w:val="0"/>
        <w:autoSpaceDN/>
        <w:bidi w:val="0"/>
        <w:adjustRightInd w:val="0"/>
        <w:snapToGrid w:val="0"/>
        <w:spacing w:line="560" w:lineRule="exact"/>
        <w:ind w:firstLine="640" w:firstLineChars="200"/>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1</w:t>
      </w:r>
      <w:r>
        <w:rPr>
          <w:rFonts w:hint="eastAsia" w:ascii="仿宋" w:hAnsi="仿宋" w:eastAsia="仿宋" w:cs="仿宋"/>
          <w:b w:val="0"/>
          <w:bCs w:val="0"/>
          <w:sz w:val="32"/>
          <w:szCs w:val="32"/>
          <w:lang w:eastAsia="zh-CN"/>
        </w:rPr>
        <w:t>.</w:t>
      </w:r>
      <w:r>
        <w:rPr>
          <w:rFonts w:hint="eastAsia" w:ascii="仿宋" w:hAnsi="仿宋" w:eastAsia="仿宋" w:cs="仿宋"/>
          <w:b w:val="0"/>
          <w:bCs w:val="0"/>
          <w:sz w:val="32"/>
          <w:szCs w:val="32"/>
        </w:rPr>
        <w:t>设立东疆</w:t>
      </w:r>
      <w:r>
        <w:rPr>
          <w:rFonts w:hint="eastAsia" w:ascii="仿宋" w:hAnsi="仿宋" w:eastAsia="仿宋" w:cs="仿宋"/>
          <w:b w:val="0"/>
          <w:bCs w:val="0"/>
          <w:sz w:val="32"/>
          <w:szCs w:val="32"/>
          <w:lang w:eastAsia="zh-CN"/>
        </w:rPr>
        <w:t>综合保税区</w:t>
      </w:r>
      <w:r>
        <w:rPr>
          <w:rFonts w:hint="eastAsia" w:ascii="仿宋" w:hAnsi="仿宋" w:eastAsia="仿宋" w:cs="仿宋"/>
          <w:b w:val="0"/>
          <w:bCs w:val="0"/>
          <w:sz w:val="32"/>
          <w:szCs w:val="32"/>
        </w:rPr>
        <w:t>药品、医疗器械安全突发事件应急指挥部（以下简称应急指挥部），</w:t>
      </w:r>
      <w:r>
        <w:rPr>
          <w:rFonts w:hint="eastAsia" w:ascii="仿宋" w:hAnsi="仿宋" w:eastAsia="仿宋" w:cs="仿宋"/>
          <w:b w:val="0"/>
          <w:bCs w:val="0"/>
          <w:sz w:val="32"/>
          <w:szCs w:val="32"/>
          <w:highlight w:val="none"/>
        </w:rPr>
        <w:t>由管委会</w:t>
      </w:r>
      <w:r>
        <w:rPr>
          <w:rFonts w:hint="eastAsia" w:ascii="仿宋" w:hAnsi="仿宋" w:eastAsia="仿宋" w:cs="仿宋"/>
          <w:b w:val="0"/>
          <w:bCs w:val="0"/>
          <w:sz w:val="32"/>
          <w:szCs w:val="32"/>
          <w:highlight w:val="none"/>
          <w:lang w:eastAsia="zh-CN"/>
        </w:rPr>
        <w:t>分管</w:t>
      </w:r>
      <w:r>
        <w:rPr>
          <w:rFonts w:hint="eastAsia" w:ascii="仿宋" w:hAnsi="仿宋" w:eastAsia="仿宋" w:cs="仿宋"/>
          <w:b w:val="0"/>
          <w:bCs w:val="0"/>
          <w:sz w:val="32"/>
          <w:szCs w:val="32"/>
          <w:highlight w:val="none"/>
          <w:lang w:val="en-US" w:eastAsia="zh-CN"/>
        </w:rPr>
        <w:t>副</w:t>
      </w:r>
      <w:r>
        <w:rPr>
          <w:rFonts w:hint="eastAsia" w:ascii="仿宋" w:hAnsi="仿宋" w:eastAsia="仿宋" w:cs="仿宋"/>
          <w:b w:val="0"/>
          <w:bCs w:val="0"/>
          <w:sz w:val="32"/>
          <w:szCs w:val="32"/>
          <w:highlight w:val="none"/>
        </w:rPr>
        <w:t>主任担任总指挥，由</w:t>
      </w:r>
      <w:r>
        <w:rPr>
          <w:rFonts w:hint="eastAsia" w:ascii="仿宋" w:hAnsi="仿宋" w:eastAsia="仿宋" w:cs="仿宋"/>
          <w:b w:val="0"/>
          <w:bCs w:val="0"/>
          <w:sz w:val="32"/>
          <w:szCs w:val="32"/>
          <w:highlight w:val="none"/>
          <w:lang w:eastAsia="zh-CN"/>
        </w:rPr>
        <w:t>市场监督管理局局长</w:t>
      </w:r>
      <w:r>
        <w:rPr>
          <w:rFonts w:hint="eastAsia" w:ascii="仿宋" w:hAnsi="仿宋" w:eastAsia="仿宋" w:cs="仿宋"/>
          <w:b w:val="0"/>
          <w:bCs w:val="0"/>
          <w:sz w:val="32"/>
          <w:szCs w:val="32"/>
          <w:highlight w:val="none"/>
        </w:rPr>
        <w:t>担任副总指挥。</w:t>
      </w:r>
    </w:p>
    <w:p>
      <w:pPr>
        <w:keepNext w:val="0"/>
        <w:keepLines w:val="0"/>
        <w:pageBreakBefore w:val="0"/>
        <w:widowControl/>
        <w:kinsoku/>
        <w:wordWrap/>
        <w:overflowPunct/>
        <w:topLinePunct w:val="0"/>
        <w:autoSpaceDE w:val="0"/>
        <w:autoSpaceDN/>
        <w:bidi w:val="0"/>
        <w:adjustRightInd w:val="0"/>
        <w:snapToGrid w:val="0"/>
        <w:spacing w:line="560" w:lineRule="exact"/>
        <w:ind w:firstLine="640" w:firstLineChars="200"/>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2</w:t>
      </w:r>
      <w:r>
        <w:rPr>
          <w:rFonts w:hint="eastAsia" w:ascii="仿宋" w:hAnsi="仿宋" w:eastAsia="仿宋" w:cs="仿宋"/>
          <w:b w:val="0"/>
          <w:bCs w:val="0"/>
          <w:sz w:val="32"/>
          <w:szCs w:val="32"/>
          <w:lang w:eastAsia="zh-CN"/>
        </w:rPr>
        <w:t>.</w:t>
      </w:r>
      <w:r>
        <w:rPr>
          <w:rFonts w:hint="eastAsia" w:ascii="仿宋" w:hAnsi="仿宋" w:eastAsia="仿宋" w:cs="仿宋"/>
          <w:b w:val="0"/>
          <w:bCs w:val="0"/>
          <w:sz w:val="32"/>
          <w:szCs w:val="32"/>
        </w:rPr>
        <w:t>应急指挥部成员主要由党委办（办公室）、</w:t>
      </w:r>
      <w:r>
        <w:rPr>
          <w:rFonts w:hint="eastAsia" w:ascii="仿宋" w:hAnsi="仿宋" w:eastAsia="仿宋" w:cs="仿宋"/>
          <w:b w:val="0"/>
          <w:bCs w:val="0"/>
          <w:sz w:val="32"/>
          <w:szCs w:val="32"/>
          <w:lang w:eastAsia="zh-CN"/>
        </w:rPr>
        <w:t>党建工作部</w:t>
      </w:r>
      <w:r>
        <w:rPr>
          <w:rFonts w:hint="eastAsia" w:ascii="仿宋" w:hAnsi="仿宋" w:eastAsia="仿宋" w:cs="仿宋"/>
          <w:b w:val="0"/>
          <w:bCs w:val="0"/>
          <w:sz w:val="32"/>
          <w:szCs w:val="32"/>
        </w:rPr>
        <w:t>、</w:t>
      </w:r>
      <w:r>
        <w:rPr>
          <w:rFonts w:hint="eastAsia" w:ascii="仿宋" w:hAnsi="仿宋" w:eastAsia="仿宋" w:cs="仿宋"/>
          <w:b w:val="0"/>
          <w:bCs w:val="0"/>
          <w:sz w:val="32"/>
          <w:szCs w:val="32"/>
          <w:highlight w:val="none"/>
          <w:lang w:eastAsia="zh-CN"/>
        </w:rPr>
        <w:t>市场监督管理局</w:t>
      </w:r>
      <w:r>
        <w:rPr>
          <w:rFonts w:hint="eastAsia" w:ascii="仿宋" w:hAnsi="仿宋" w:eastAsia="仿宋" w:cs="仿宋"/>
          <w:b w:val="0"/>
          <w:bCs w:val="0"/>
          <w:sz w:val="32"/>
          <w:szCs w:val="32"/>
        </w:rPr>
        <w:t>、财政局、生态环境和城市管理局、应急管理局、社会发展局、北京道派出所、客运派出所、交警二大队等有关部门分管负责人组成。</w:t>
      </w:r>
    </w:p>
    <w:p>
      <w:pPr>
        <w:keepNext w:val="0"/>
        <w:keepLines w:val="0"/>
        <w:pageBreakBefore w:val="0"/>
        <w:widowControl/>
        <w:kinsoku/>
        <w:wordWrap/>
        <w:overflowPunct/>
        <w:topLinePunct w:val="0"/>
        <w:autoSpaceDE w:val="0"/>
        <w:autoSpaceDN/>
        <w:bidi w:val="0"/>
        <w:adjustRightInd w:val="0"/>
        <w:snapToGrid w:val="0"/>
        <w:spacing w:line="560" w:lineRule="exact"/>
        <w:ind w:firstLine="640" w:firstLineChars="200"/>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3</w:t>
      </w:r>
      <w:r>
        <w:rPr>
          <w:rFonts w:hint="eastAsia" w:ascii="仿宋" w:hAnsi="仿宋" w:eastAsia="仿宋" w:cs="仿宋"/>
          <w:b w:val="0"/>
          <w:bCs w:val="0"/>
          <w:sz w:val="32"/>
          <w:szCs w:val="32"/>
          <w:lang w:eastAsia="zh-CN"/>
        </w:rPr>
        <w:t>.</w:t>
      </w:r>
      <w:r>
        <w:rPr>
          <w:rFonts w:hint="eastAsia" w:ascii="仿宋" w:hAnsi="仿宋" w:eastAsia="仿宋" w:cs="仿宋"/>
          <w:b w:val="0"/>
          <w:bCs w:val="0"/>
          <w:sz w:val="32"/>
          <w:szCs w:val="32"/>
        </w:rPr>
        <w:t>应急指挥部的主要职责是：贯彻落实党委、管委会关于药品、医疗器械安全突发事件应对工作的方针、政策，承接天津市和滨海新区应对药品、医疗器械安全突发事件工作部署，研究制定落实措施；</w:t>
      </w:r>
      <w:r>
        <w:rPr>
          <w:rFonts w:hint="eastAsia" w:ascii="仿宋" w:hAnsi="仿宋" w:eastAsia="仿宋" w:cs="仿宋"/>
          <w:b w:val="0"/>
          <w:bCs w:val="0"/>
          <w:sz w:val="32"/>
          <w:szCs w:val="32"/>
          <w:lang w:val="en-US" w:eastAsia="zh-CN"/>
        </w:rPr>
        <w:t>部署</w:t>
      </w:r>
      <w:r>
        <w:rPr>
          <w:rFonts w:hint="eastAsia" w:ascii="仿宋" w:hAnsi="仿宋" w:eastAsia="仿宋" w:cs="仿宋"/>
          <w:b w:val="0"/>
          <w:bCs w:val="0"/>
          <w:sz w:val="32"/>
          <w:szCs w:val="32"/>
        </w:rPr>
        <w:t>本区行政区域内发生的药品、医疗器械安全突发事件应急处置工作，根据党委、管委会决策部署，由应急指挥部组织领导所辖区域各有关机构开展应对药品、医疗器械安全突发事件应急处置工作。</w:t>
      </w:r>
    </w:p>
    <w:p>
      <w:pPr>
        <w:keepNext w:val="0"/>
        <w:keepLines w:val="0"/>
        <w:pageBreakBefore w:val="0"/>
        <w:widowControl/>
        <w:kinsoku/>
        <w:wordWrap/>
        <w:overflowPunct/>
        <w:topLinePunct w:val="0"/>
        <w:autoSpaceDE w:val="0"/>
        <w:autoSpaceDN/>
        <w:bidi w:val="0"/>
        <w:adjustRightInd w:val="0"/>
        <w:snapToGrid w:val="0"/>
        <w:spacing w:line="560" w:lineRule="exact"/>
        <w:ind w:firstLine="640" w:firstLineChars="200"/>
        <w:textAlignment w:val="auto"/>
        <w:outlineLvl w:val="1"/>
        <w:rPr>
          <w:rFonts w:hint="eastAsia" w:ascii="楷体" w:hAnsi="楷体" w:eastAsia="楷体" w:cs="楷体"/>
          <w:b w:val="0"/>
          <w:bCs w:val="0"/>
          <w:sz w:val="32"/>
          <w:szCs w:val="32"/>
        </w:rPr>
      </w:pPr>
      <w:bookmarkStart w:id="12" w:name="_Toc89279381"/>
      <w:r>
        <w:rPr>
          <w:rFonts w:hint="eastAsia" w:ascii="楷体" w:hAnsi="楷体" w:eastAsia="楷体" w:cs="楷体"/>
          <w:b w:val="0"/>
          <w:bCs w:val="0"/>
          <w:sz w:val="32"/>
          <w:szCs w:val="32"/>
        </w:rPr>
        <w:t>（二）办事机构</w:t>
      </w:r>
      <w:bookmarkEnd w:id="12"/>
    </w:p>
    <w:p>
      <w:pPr>
        <w:keepNext w:val="0"/>
        <w:keepLines w:val="0"/>
        <w:pageBreakBefore w:val="0"/>
        <w:widowControl/>
        <w:kinsoku/>
        <w:wordWrap/>
        <w:overflowPunct/>
        <w:topLinePunct w:val="0"/>
        <w:autoSpaceDE w:val="0"/>
        <w:autoSpaceDN/>
        <w:bidi w:val="0"/>
        <w:adjustRightInd w:val="0"/>
        <w:snapToGrid w:val="0"/>
        <w:spacing w:line="560" w:lineRule="exact"/>
        <w:ind w:firstLine="640" w:firstLineChars="200"/>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1</w:t>
      </w:r>
      <w:r>
        <w:rPr>
          <w:rFonts w:hint="eastAsia" w:ascii="仿宋" w:hAnsi="仿宋" w:eastAsia="仿宋" w:cs="仿宋"/>
          <w:b w:val="0"/>
          <w:bCs w:val="0"/>
          <w:sz w:val="32"/>
          <w:szCs w:val="32"/>
          <w:lang w:eastAsia="zh-CN"/>
        </w:rPr>
        <w:t>.</w:t>
      </w:r>
      <w:r>
        <w:rPr>
          <w:rFonts w:hint="eastAsia" w:ascii="仿宋" w:hAnsi="仿宋" w:eastAsia="仿宋" w:cs="仿宋"/>
          <w:b w:val="0"/>
          <w:bCs w:val="0"/>
          <w:sz w:val="32"/>
          <w:szCs w:val="32"/>
        </w:rPr>
        <w:t>应急指挥部下设天津东疆</w:t>
      </w:r>
      <w:r>
        <w:rPr>
          <w:rFonts w:hint="eastAsia" w:ascii="仿宋" w:hAnsi="仿宋" w:eastAsia="仿宋" w:cs="仿宋"/>
          <w:b w:val="0"/>
          <w:bCs w:val="0"/>
          <w:sz w:val="32"/>
          <w:szCs w:val="32"/>
          <w:lang w:eastAsia="zh-CN"/>
        </w:rPr>
        <w:t>综合保税区</w:t>
      </w:r>
      <w:r>
        <w:rPr>
          <w:rFonts w:hint="eastAsia" w:ascii="仿宋" w:hAnsi="仿宋" w:eastAsia="仿宋" w:cs="仿宋"/>
          <w:b w:val="0"/>
          <w:bCs w:val="0"/>
          <w:sz w:val="32"/>
          <w:szCs w:val="32"/>
        </w:rPr>
        <w:t>药品、医疗器械安全突发事件应急指挥部办公室（以下简称应急指挥部办公室），设在</w:t>
      </w:r>
      <w:r>
        <w:rPr>
          <w:rFonts w:hint="eastAsia" w:ascii="仿宋" w:hAnsi="仿宋" w:eastAsia="仿宋" w:cs="仿宋"/>
          <w:b w:val="0"/>
          <w:bCs w:val="0"/>
          <w:sz w:val="32"/>
          <w:szCs w:val="32"/>
          <w:lang w:eastAsia="zh-CN"/>
        </w:rPr>
        <w:t>市场监督管理局</w:t>
      </w:r>
      <w:r>
        <w:rPr>
          <w:rFonts w:hint="eastAsia" w:ascii="仿宋" w:hAnsi="仿宋" w:eastAsia="仿宋" w:cs="仿宋"/>
          <w:b w:val="0"/>
          <w:bCs w:val="0"/>
          <w:sz w:val="32"/>
          <w:szCs w:val="32"/>
        </w:rPr>
        <w:t>。办公室主任由</w:t>
      </w:r>
      <w:r>
        <w:rPr>
          <w:rFonts w:hint="eastAsia" w:ascii="仿宋" w:hAnsi="仿宋" w:eastAsia="仿宋" w:cs="仿宋"/>
          <w:b w:val="0"/>
          <w:bCs w:val="0"/>
          <w:sz w:val="32"/>
          <w:szCs w:val="32"/>
          <w:lang w:eastAsia="zh-CN"/>
        </w:rPr>
        <w:t>市场监督管理局</w:t>
      </w:r>
      <w:r>
        <w:rPr>
          <w:rFonts w:hint="eastAsia" w:ascii="仿宋" w:hAnsi="仿宋" w:eastAsia="仿宋" w:cs="仿宋"/>
          <w:b w:val="0"/>
          <w:bCs w:val="0"/>
          <w:sz w:val="32"/>
          <w:szCs w:val="32"/>
        </w:rPr>
        <w:t>局长兼任，副主任由局领导班子成员担任。</w:t>
      </w:r>
    </w:p>
    <w:p>
      <w:pPr>
        <w:keepNext w:val="0"/>
        <w:keepLines w:val="0"/>
        <w:pageBreakBefore w:val="0"/>
        <w:widowControl/>
        <w:kinsoku/>
        <w:wordWrap/>
        <w:overflowPunct/>
        <w:topLinePunct w:val="0"/>
        <w:autoSpaceDE w:val="0"/>
        <w:autoSpaceDN/>
        <w:bidi w:val="0"/>
        <w:adjustRightInd w:val="0"/>
        <w:snapToGrid w:val="0"/>
        <w:spacing w:line="560" w:lineRule="exact"/>
        <w:ind w:firstLine="640" w:firstLineChars="200"/>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2</w:t>
      </w:r>
      <w:r>
        <w:rPr>
          <w:rFonts w:hint="eastAsia" w:ascii="仿宋" w:hAnsi="仿宋" w:eastAsia="仿宋" w:cs="仿宋"/>
          <w:b w:val="0"/>
          <w:bCs w:val="0"/>
          <w:sz w:val="32"/>
          <w:szCs w:val="32"/>
          <w:lang w:eastAsia="zh-CN"/>
        </w:rPr>
        <w:t>.</w:t>
      </w:r>
      <w:r>
        <w:rPr>
          <w:rFonts w:hint="eastAsia" w:ascii="仿宋" w:hAnsi="仿宋" w:eastAsia="仿宋" w:cs="仿宋"/>
          <w:b w:val="0"/>
          <w:bCs w:val="0"/>
          <w:sz w:val="32"/>
          <w:szCs w:val="32"/>
        </w:rPr>
        <w:t>应急指挥部办公室的主要职责是：负责东疆</w:t>
      </w:r>
      <w:r>
        <w:rPr>
          <w:rFonts w:hint="eastAsia" w:ascii="仿宋" w:hAnsi="仿宋" w:eastAsia="仿宋" w:cs="仿宋"/>
          <w:b w:val="0"/>
          <w:bCs w:val="0"/>
          <w:sz w:val="32"/>
          <w:szCs w:val="32"/>
          <w:lang w:eastAsia="zh-CN"/>
        </w:rPr>
        <w:t>综合保税区</w:t>
      </w:r>
      <w:r>
        <w:rPr>
          <w:rFonts w:hint="eastAsia" w:ascii="仿宋" w:hAnsi="仿宋" w:eastAsia="仿宋" w:cs="仿宋"/>
          <w:b w:val="0"/>
          <w:bCs w:val="0"/>
          <w:sz w:val="32"/>
          <w:szCs w:val="32"/>
        </w:rPr>
        <w:t>应急指挥部日常工作，贯彻落实滨海新区指挥部各项工作部署，组织、协调各相关部门开展本区突发药品、医疗器械安全事件应急处置工作；组织修订药品、医疗器械安全突发事件应急预案；汇总药品、医疗器械安全突发事件及相关信息；负责东疆</w:t>
      </w:r>
      <w:r>
        <w:rPr>
          <w:rFonts w:hint="eastAsia" w:ascii="仿宋" w:hAnsi="仿宋" w:eastAsia="仿宋" w:cs="仿宋"/>
          <w:b w:val="0"/>
          <w:bCs w:val="0"/>
          <w:sz w:val="32"/>
          <w:szCs w:val="32"/>
          <w:lang w:eastAsia="zh-CN"/>
        </w:rPr>
        <w:t>综合保税区</w:t>
      </w:r>
      <w:r>
        <w:rPr>
          <w:rFonts w:hint="eastAsia" w:ascii="仿宋" w:hAnsi="仿宋" w:eastAsia="仿宋" w:cs="仿宋"/>
          <w:b w:val="0"/>
          <w:bCs w:val="0"/>
          <w:sz w:val="32"/>
          <w:szCs w:val="32"/>
        </w:rPr>
        <w:t>药品、医疗器械安全突发事件应急队伍和技术专家组的组建工作；承办应急指挥部交办的其他工作。</w:t>
      </w:r>
    </w:p>
    <w:p>
      <w:pPr>
        <w:keepNext w:val="0"/>
        <w:keepLines w:val="0"/>
        <w:pageBreakBefore w:val="0"/>
        <w:widowControl/>
        <w:kinsoku/>
        <w:wordWrap/>
        <w:overflowPunct/>
        <w:topLinePunct w:val="0"/>
        <w:autoSpaceDE w:val="0"/>
        <w:autoSpaceDN/>
        <w:bidi w:val="0"/>
        <w:adjustRightInd w:val="0"/>
        <w:snapToGrid w:val="0"/>
        <w:spacing w:line="560" w:lineRule="exact"/>
        <w:ind w:firstLine="640" w:firstLineChars="200"/>
        <w:textAlignment w:val="auto"/>
        <w:outlineLvl w:val="1"/>
        <w:rPr>
          <w:rFonts w:hint="eastAsia" w:ascii="楷体" w:hAnsi="楷体" w:eastAsia="楷体" w:cs="楷体"/>
          <w:b w:val="0"/>
          <w:bCs w:val="0"/>
          <w:sz w:val="32"/>
          <w:szCs w:val="32"/>
        </w:rPr>
      </w:pPr>
      <w:bookmarkStart w:id="13" w:name="_Toc89279382"/>
      <w:r>
        <w:rPr>
          <w:rFonts w:hint="eastAsia" w:ascii="楷体" w:hAnsi="楷体" w:eastAsia="楷体" w:cs="楷体"/>
          <w:b w:val="0"/>
          <w:bCs w:val="0"/>
          <w:sz w:val="32"/>
          <w:szCs w:val="32"/>
        </w:rPr>
        <w:t>（三）成员单位及职责</w:t>
      </w:r>
      <w:bookmarkEnd w:id="13"/>
    </w:p>
    <w:p>
      <w:pPr>
        <w:keepNext w:val="0"/>
        <w:keepLines w:val="0"/>
        <w:pageBreakBefore w:val="0"/>
        <w:widowControl/>
        <w:kinsoku/>
        <w:wordWrap/>
        <w:overflowPunct/>
        <w:topLinePunct w:val="0"/>
        <w:autoSpaceDE w:val="0"/>
        <w:autoSpaceDN/>
        <w:bidi w:val="0"/>
        <w:adjustRightInd w:val="0"/>
        <w:snapToGrid w:val="0"/>
        <w:spacing w:line="560" w:lineRule="exact"/>
        <w:ind w:firstLine="640" w:firstLineChars="200"/>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各成员单位在应急指挥部统一领导下开展工作，加强对突发事件属地的督促、指导，积极参与应急救援工作，具体职责是：</w:t>
      </w:r>
    </w:p>
    <w:p>
      <w:pPr>
        <w:keepNext w:val="0"/>
        <w:keepLines w:val="0"/>
        <w:pageBreakBefore w:val="0"/>
        <w:widowControl/>
        <w:kinsoku/>
        <w:wordWrap/>
        <w:overflowPunct/>
        <w:topLinePunct w:val="0"/>
        <w:autoSpaceDE w:val="0"/>
        <w:autoSpaceDN/>
        <w:bidi w:val="0"/>
        <w:adjustRightInd w:val="0"/>
        <w:snapToGrid w:val="0"/>
        <w:spacing w:line="560" w:lineRule="exact"/>
        <w:ind w:firstLine="640" w:firstLineChars="200"/>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党委办（办公室）：负责办理和接访因药品、医疗器械安全突发事件造成的群众来信来访事项。</w:t>
      </w:r>
    </w:p>
    <w:p>
      <w:pPr>
        <w:keepNext w:val="0"/>
        <w:keepLines w:val="0"/>
        <w:pageBreakBefore w:val="0"/>
        <w:widowControl/>
        <w:kinsoku/>
        <w:wordWrap/>
        <w:overflowPunct/>
        <w:topLinePunct w:val="0"/>
        <w:autoSpaceDE w:val="0"/>
        <w:autoSpaceDN/>
        <w:bidi w:val="0"/>
        <w:adjustRightInd w:val="0"/>
        <w:snapToGrid w:val="0"/>
        <w:spacing w:line="560" w:lineRule="exact"/>
        <w:ind w:firstLine="640" w:firstLineChars="200"/>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lang w:eastAsia="zh-CN"/>
        </w:rPr>
        <w:t>党建工作部</w:t>
      </w:r>
      <w:r>
        <w:rPr>
          <w:rFonts w:hint="eastAsia" w:ascii="仿宋" w:hAnsi="仿宋" w:eastAsia="仿宋" w:cs="仿宋"/>
          <w:b w:val="0"/>
          <w:bCs w:val="0"/>
          <w:sz w:val="32"/>
          <w:szCs w:val="32"/>
        </w:rPr>
        <w:t>：负责指导协调新闻媒体配合有关部门发布药品、医疗器械安全突发事件信息，负责协调药品、医疗器械安全突发事件应急处置宣传报道、舆情监测和舆论引导工作，坚持正面宣传为主；组织新闻媒体做好对外宣传工作。</w:t>
      </w:r>
    </w:p>
    <w:p>
      <w:pPr>
        <w:keepNext w:val="0"/>
        <w:keepLines w:val="0"/>
        <w:pageBreakBefore w:val="0"/>
        <w:widowControl/>
        <w:kinsoku/>
        <w:wordWrap/>
        <w:overflowPunct/>
        <w:topLinePunct w:val="0"/>
        <w:autoSpaceDE w:val="0"/>
        <w:autoSpaceDN/>
        <w:bidi w:val="0"/>
        <w:adjustRightInd w:val="0"/>
        <w:snapToGrid w:val="0"/>
        <w:spacing w:line="560" w:lineRule="exact"/>
        <w:ind w:firstLine="640" w:firstLineChars="200"/>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lang w:eastAsia="zh-CN"/>
        </w:rPr>
        <w:t>市场监督管理局</w:t>
      </w:r>
      <w:r>
        <w:rPr>
          <w:rFonts w:hint="eastAsia" w:ascii="仿宋" w:hAnsi="仿宋" w:eastAsia="仿宋" w:cs="仿宋"/>
          <w:b w:val="0"/>
          <w:bCs w:val="0"/>
          <w:sz w:val="32"/>
          <w:szCs w:val="32"/>
        </w:rPr>
        <w:t>：负责应急指挥部办公室日常工作，负责收集和上报药品、医疗器械突发事件信息；协调有关部门和单位开展应急处置工作；负责控制突发事件涉及的相关药品和医疗器械，并组织开展应急检验；组织召开专家组会议；查处事件中涉及的药品和医疗器械违法案件，及时向东疆</w:t>
      </w:r>
      <w:r>
        <w:rPr>
          <w:rFonts w:hint="eastAsia" w:ascii="仿宋" w:hAnsi="仿宋" w:eastAsia="仿宋" w:cs="仿宋"/>
          <w:b w:val="0"/>
          <w:bCs w:val="0"/>
          <w:sz w:val="32"/>
          <w:szCs w:val="32"/>
          <w:lang w:eastAsia="zh-CN"/>
        </w:rPr>
        <w:t>综合保税区</w:t>
      </w:r>
      <w:r>
        <w:rPr>
          <w:rFonts w:hint="eastAsia" w:ascii="仿宋" w:hAnsi="仿宋" w:eastAsia="仿宋" w:cs="仿宋"/>
          <w:b w:val="0"/>
          <w:bCs w:val="0"/>
          <w:sz w:val="32"/>
          <w:szCs w:val="32"/>
        </w:rPr>
        <w:t>管委会和滨海新区人民政府报告情况，并通报有关部门和单位等。</w:t>
      </w:r>
    </w:p>
    <w:p>
      <w:pPr>
        <w:keepNext w:val="0"/>
        <w:keepLines w:val="0"/>
        <w:pageBreakBefore w:val="0"/>
        <w:widowControl/>
        <w:kinsoku/>
        <w:wordWrap/>
        <w:overflowPunct/>
        <w:topLinePunct w:val="0"/>
        <w:autoSpaceDE w:val="0"/>
        <w:autoSpaceDN/>
        <w:bidi w:val="0"/>
        <w:adjustRightInd w:val="0"/>
        <w:snapToGrid w:val="0"/>
        <w:spacing w:line="560" w:lineRule="exact"/>
        <w:ind w:firstLine="640" w:firstLineChars="200"/>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财政局：负责按照应急指挥部意见，遵循应急事件处置工作程序来保障药品、医疗器械安全突发事件应急资金。</w:t>
      </w:r>
    </w:p>
    <w:p>
      <w:pPr>
        <w:keepNext w:val="0"/>
        <w:keepLines w:val="0"/>
        <w:pageBreakBefore w:val="0"/>
        <w:widowControl/>
        <w:kinsoku/>
        <w:wordWrap/>
        <w:overflowPunct/>
        <w:topLinePunct w:val="0"/>
        <w:autoSpaceDE w:val="0"/>
        <w:autoSpaceDN/>
        <w:bidi w:val="0"/>
        <w:adjustRightInd w:val="0"/>
        <w:snapToGrid w:val="0"/>
        <w:spacing w:line="560" w:lineRule="exact"/>
        <w:ind w:firstLine="640" w:firstLineChars="200"/>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生态环境和城市管理局：负责配合</w:t>
      </w:r>
      <w:r>
        <w:rPr>
          <w:rFonts w:hint="eastAsia" w:ascii="仿宋" w:hAnsi="仿宋" w:eastAsia="仿宋" w:cs="仿宋"/>
          <w:b w:val="0"/>
          <w:bCs w:val="0"/>
          <w:sz w:val="32"/>
          <w:szCs w:val="32"/>
          <w:lang w:eastAsia="zh-CN"/>
        </w:rPr>
        <w:t>市场监督管理局</w:t>
      </w:r>
      <w:r>
        <w:rPr>
          <w:rFonts w:hint="eastAsia" w:ascii="仿宋" w:hAnsi="仿宋" w:eastAsia="仿宋" w:cs="仿宋"/>
          <w:b w:val="0"/>
          <w:bCs w:val="0"/>
          <w:sz w:val="32"/>
          <w:szCs w:val="32"/>
        </w:rPr>
        <w:t>做好运输环节的药品、医疗器械安全突发事件调查和应急处置工作；负责在药品、医疗器械安全突发事件应急处置</w:t>
      </w:r>
      <w:r>
        <w:rPr>
          <w:rFonts w:hint="eastAsia" w:ascii="仿宋" w:hAnsi="仿宋" w:eastAsia="仿宋" w:cs="仿宋"/>
          <w:b w:val="0"/>
          <w:bCs w:val="0"/>
          <w:sz w:val="32"/>
          <w:szCs w:val="32"/>
          <w:lang w:val="en-US" w:eastAsia="zh-CN"/>
        </w:rPr>
        <w:t>中</w:t>
      </w:r>
      <w:r>
        <w:rPr>
          <w:rFonts w:hint="eastAsia" w:ascii="仿宋" w:hAnsi="仿宋" w:eastAsia="仿宋" w:cs="仿宋"/>
          <w:b w:val="0"/>
          <w:bCs w:val="0"/>
          <w:sz w:val="32"/>
          <w:szCs w:val="32"/>
        </w:rPr>
        <w:t>做好公路保障保畅工作，协调运力，优先保障救援队伍、物资和事件涉及病人的运输。</w:t>
      </w:r>
    </w:p>
    <w:p>
      <w:pPr>
        <w:keepNext w:val="0"/>
        <w:keepLines w:val="0"/>
        <w:pageBreakBefore w:val="0"/>
        <w:widowControl/>
        <w:kinsoku/>
        <w:wordWrap/>
        <w:overflowPunct/>
        <w:topLinePunct w:val="0"/>
        <w:autoSpaceDE w:val="0"/>
        <w:autoSpaceDN/>
        <w:bidi w:val="0"/>
        <w:adjustRightInd w:val="0"/>
        <w:snapToGrid w:val="0"/>
        <w:spacing w:line="560" w:lineRule="exact"/>
        <w:ind w:firstLine="640" w:firstLineChars="200"/>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应急管理局：负责协助做好突发事件向滨海新区应急指挥部的信息报送工作。</w:t>
      </w:r>
    </w:p>
    <w:p>
      <w:pPr>
        <w:keepNext w:val="0"/>
        <w:keepLines w:val="0"/>
        <w:pageBreakBefore w:val="0"/>
        <w:widowControl/>
        <w:kinsoku/>
        <w:wordWrap/>
        <w:overflowPunct/>
        <w:topLinePunct w:val="0"/>
        <w:autoSpaceDE w:val="0"/>
        <w:autoSpaceDN/>
        <w:bidi w:val="0"/>
        <w:adjustRightInd w:val="0"/>
        <w:snapToGrid w:val="0"/>
        <w:spacing w:line="560" w:lineRule="exact"/>
        <w:ind w:firstLine="640" w:firstLineChars="200"/>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社会发展局：负责</w:t>
      </w:r>
      <w:r>
        <w:rPr>
          <w:rFonts w:hint="eastAsia" w:ascii="仿宋" w:hAnsi="仿宋" w:eastAsia="仿宋" w:cs="仿宋"/>
          <w:b w:val="0"/>
          <w:bCs w:val="0"/>
          <w:sz w:val="32"/>
          <w:szCs w:val="32"/>
          <w:lang w:eastAsia="zh-CN"/>
        </w:rPr>
        <w:t>协调组织</w:t>
      </w:r>
      <w:r>
        <w:rPr>
          <w:rFonts w:hint="eastAsia" w:ascii="仿宋" w:hAnsi="仿宋" w:eastAsia="仿宋" w:cs="仿宋"/>
          <w:b w:val="0"/>
          <w:bCs w:val="0"/>
          <w:sz w:val="32"/>
          <w:szCs w:val="32"/>
        </w:rPr>
        <w:t>医疗卫生救援、</w:t>
      </w:r>
      <w:r>
        <w:rPr>
          <w:rFonts w:hint="eastAsia" w:ascii="仿宋" w:hAnsi="仿宋" w:eastAsia="仿宋" w:cs="仿宋"/>
          <w:b w:val="0"/>
          <w:bCs w:val="0"/>
          <w:sz w:val="32"/>
          <w:szCs w:val="32"/>
          <w:lang w:eastAsia="zh-CN"/>
        </w:rPr>
        <w:t>协调区卫生健康委或区疾控中心进行</w:t>
      </w:r>
      <w:r>
        <w:rPr>
          <w:rFonts w:hint="eastAsia" w:ascii="仿宋" w:hAnsi="仿宋" w:eastAsia="仿宋" w:cs="仿宋"/>
          <w:b w:val="0"/>
          <w:bCs w:val="0"/>
          <w:sz w:val="32"/>
          <w:szCs w:val="32"/>
        </w:rPr>
        <w:t>现场流行病学调查、病源学监测和病因及危险因素的分析工作，会同</w:t>
      </w:r>
      <w:r>
        <w:rPr>
          <w:rFonts w:hint="eastAsia" w:ascii="仿宋" w:hAnsi="仿宋" w:eastAsia="仿宋" w:cs="仿宋"/>
          <w:b w:val="0"/>
          <w:bCs w:val="0"/>
          <w:sz w:val="32"/>
          <w:szCs w:val="32"/>
          <w:lang w:eastAsia="zh-CN"/>
        </w:rPr>
        <w:t>市场监督管理局</w:t>
      </w:r>
      <w:r>
        <w:rPr>
          <w:rFonts w:hint="eastAsia" w:ascii="仿宋" w:hAnsi="仿宋" w:eastAsia="仿宋" w:cs="仿宋"/>
          <w:b w:val="0"/>
          <w:bCs w:val="0"/>
          <w:sz w:val="32"/>
          <w:szCs w:val="32"/>
        </w:rPr>
        <w:t>做好事件处置的相关工作；组织对事件患者的医疗救治；及时向市场监督管理局通报药品、医疗器械安全风险监测信息，协助滨海新区应急指挥部开展药品、医疗器械安全突发事件流行病学调查报告；配合遴选并组织专家论证。</w:t>
      </w:r>
    </w:p>
    <w:p>
      <w:pPr>
        <w:keepNext w:val="0"/>
        <w:keepLines w:val="0"/>
        <w:pageBreakBefore w:val="0"/>
        <w:widowControl/>
        <w:kinsoku/>
        <w:wordWrap/>
        <w:overflowPunct/>
        <w:topLinePunct w:val="0"/>
        <w:autoSpaceDE w:val="0"/>
        <w:autoSpaceDN/>
        <w:bidi w:val="0"/>
        <w:adjustRightInd w:val="0"/>
        <w:snapToGrid w:val="0"/>
        <w:spacing w:line="560" w:lineRule="exact"/>
        <w:ind w:firstLine="640" w:firstLineChars="200"/>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负责</w:t>
      </w:r>
      <w:r>
        <w:rPr>
          <w:rFonts w:hint="eastAsia" w:ascii="仿宋" w:hAnsi="仿宋" w:eastAsia="仿宋" w:cs="仿宋"/>
          <w:b w:val="0"/>
          <w:bCs w:val="0"/>
          <w:sz w:val="32"/>
          <w:szCs w:val="32"/>
          <w:lang w:val="en-US" w:eastAsia="zh-CN"/>
        </w:rPr>
        <w:t>给</w:t>
      </w:r>
      <w:r>
        <w:rPr>
          <w:rFonts w:hint="eastAsia" w:ascii="仿宋" w:hAnsi="仿宋" w:eastAsia="仿宋" w:cs="仿宋"/>
          <w:b w:val="0"/>
          <w:bCs w:val="0"/>
          <w:sz w:val="32"/>
          <w:szCs w:val="32"/>
        </w:rPr>
        <w:t>药品、医疗器械安全突发事件应急处置中需政府救助</w:t>
      </w:r>
      <w:r>
        <w:rPr>
          <w:rFonts w:hint="eastAsia" w:ascii="仿宋" w:hAnsi="仿宋" w:eastAsia="仿宋" w:cs="仿宋"/>
          <w:b w:val="0"/>
          <w:bCs w:val="0"/>
          <w:sz w:val="32"/>
          <w:szCs w:val="32"/>
          <w:lang w:val="en-US" w:eastAsia="zh-CN"/>
        </w:rPr>
        <w:t>的</w:t>
      </w:r>
      <w:r>
        <w:rPr>
          <w:rFonts w:hint="eastAsia" w:ascii="仿宋" w:hAnsi="仿宋" w:eastAsia="仿宋" w:cs="仿宋"/>
          <w:b w:val="0"/>
          <w:bCs w:val="0"/>
          <w:sz w:val="32"/>
          <w:szCs w:val="32"/>
        </w:rPr>
        <w:t>对象提供生活救助工作；配合相关部门对全区养老机构发生的药品、医疗器械安全突发事件进行应急处置和调查处理；督促全区养老机构建立健全药品、医疗器械安全突发事件应急预案或处置方案。</w:t>
      </w:r>
    </w:p>
    <w:p>
      <w:pPr>
        <w:keepNext w:val="0"/>
        <w:keepLines w:val="0"/>
        <w:pageBreakBefore w:val="0"/>
        <w:widowControl/>
        <w:kinsoku/>
        <w:wordWrap/>
        <w:overflowPunct/>
        <w:topLinePunct w:val="0"/>
        <w:autoSpaceDE w:val="0"/>
        <w:autoSpaceDN/>
        <w:bidi w:val="0"/>
        <w:adjustRightInd w:val="0"/>
        <w:snapToGrid w:val="0"/>
        <w:spacing w:line="560" w:lineRule="exact"/>
        <w:ind w:firstLine="640" w:firstLineChars="200"/>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负责配合</w:t>
      </w:r>
      <w:r>
        <w:rPr>
          <w:rFonts w:hint="eastAsia" w:ascii="仿宋" w:hAnsi="仿宋" w:eastAsia="仿宋" w:cs="仿宋"/>
          <w:b w:val="0"/>
          <w:bCs w:val="0"/>
          <w:sz w:val="32"/>
          <w:szCs w:val="32"/>
          <w:lang w:eastAsia="zh-CN"/>
        </w:rPr>
        <w:t>市场监督管理局</w:t>
      </w:r>
      <w:r>
        <w:rPr>
          <w:rFonts w:hint="eastAsia" w:ascii="仿宋" w:hAnsi="仿宋" w:eastAsia="仿宋" w:cs="仿宋"/>
          <w:b w:val="0"/>
          <w:bCs w:val="0"/>
          <w:sz w:val="32"/>
          <w:szCs w:val="32"/>
        </w:rPr>
        <w:t>对教育部门管辖的学校、幼儿园等发生的药品、医疗器械安全突发事件进行应急处置和调查处理；做好在校学生、教职工的宣传教育和自我防护工作。</w:t>
      </w:r>
    </w:p>
    <w:p>
      <w:pPr>
        <w:keepNext w:val="0"/>
        <w:keepLines w:val="0"/>
        <w:pageBreakBefore w:val="0"/>
        <w:widowControl/>
        <w:kinsoku/>
        <w:wordWrap/>
        <w:overflowPunct/>
        <w:topLinePunct w:val="0"/>
        <w:autoSpaceDE w:val="0"/>
        <w:autoSpaceDN/>
        <w:bidi w:val="0"/>
        <w:adjustRightInd w:val="0"/>
        <w:snapToGrid w:val="0"/>
        <w:spacing w:line="560" w:lineRule="exact"/>
        <w:ind w:firstLine="640" w:firstLineChars="200"/>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北京道派出所：负责查办市指挥部交办，药品、医疗器械监管部门移交或公安机关自侦的涉及药品和医疗器械案件（公安机关自侦案件应及时通报</w:t>
      </w:r>
      <w:r>
        <w:rPr>
          <w:rFonts w:hint="eastAsia" w:ascii="仿宋" w:hAnsi="仿宋" w:eastAsia="仿宋" w:cs="仿宋"/>
          <w:b w:val="0"/>
          <w:bCs w:val="0"/>
          <w:sz w:val="32"/>
          <w:szCs w:val="32"/>
          <w:lang w:eastAsia="zh-CN"/>
        </w:rPr>
        <w:t>市场监督管理局</w:t>
      </w:r>
      <w:r>
        <w:rPr>
          <w:rFonts w:hint="eastAsia" w:ascii="仿宋" w:hAnsi="仿宋" w:eastAsia="仿宋" w:cs="仿宋"/>
          <w:b w:val="0"/>
          <w:bCs w:val="0"/>
          <w:sz w:val="32"/>
          <w:szCs w:val="32"/>
        </w:rPr>
        <w:t>）；配合开展对药品、医疗器械安全突发事件的调查；参与事件应急处置和治安，依法打击药品、医疗器械安全突发事件发生过程中的违法犯罪活动。</w:t>
      </w:r>
    </w:p>
    <w:p>
      <w:pPr>
        <w:keepNext w:val="0"/>
        <w:keepLines w:val="0"/>
        <w:pageBreakBefore w:val="0"/>
        <w:widowControl/>
        <w:kinsoku/>
        <w:wordWrap/>
        <w:overflowPunct/>
        <w:topLinePunct w:val="0"/>
        <w:autoSpaceDE w:val="0"/>
        <w:autoSpaceDN/>
        <w:bidi w:val="0"/>
        <w:adjustRightInd w:val="0"/>
        <w:snapToGrid w:val="0"/>
        <w:spacing w:line="560" w:lineRule="exact"/>
        <w:ind w:firstLine="640" w:firstLineChars="200"/>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客运派出所：同上。</w:t>
      </w:r>
    </w:p>
    <w:p>
      <w:pPr>
        <w:keepNext w:val="0"/>
        <w:keepLines w:val="0"/>
        <w:pageBreakBefore w:val="0"/>
        <w:widowControl/>
        <w:kinsoku/>
        <w:wordWrap/>
        <w:overflowPunct/>
        <w:topLinePunct w:val="0"/>
        <w:autoSpaceDE w:val="0"/>
        <w:autoSpaceDN/>
        <w:bidi w:val="0"/>
        <w:adjustRightInd w:val="0"/>
        <w:snapToGrid w:val="0"/>
        <w:spacing w:line="560" w:lineRule="exact"/>
        <w:ind w:firstLine="640" w:firstLineChars="200"/>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交警二大队：参与事件应急处置的交通维护。</w:t>
      </w:r>
    </w:p>
    <w:p>
      <w:pPr>
        <w:keepNext w:val="0"/>
        <w:keepLines w:val="0"/>
        <w:pageBreakBefore w:val="0"/>
        <w:widowControl/>
        <w:kinsoku/>
        <w:wordWrap/>
        <w:overflowPunct/>
        <w:topLinePunct w:val="0"/>
        <w:autoSpaceDE w:val="0"/>
        <w:autoSpaceDN/>
        <w:bidi w:val="0"/>
        <w:adjustRightInd w:val="0"/>
        <w:snapToGrid w:val="0"/>
        <w:spacing w:line="560" w:lineRule="exact"/>
        <w:ind w:firstLine="640" w:firstLineChars="200"/>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根据应急处置工作实际需要，应急指挥部可对成员单位进行必要调整，各有关部门按照要求依法依规开展相关工作；其他未列入本预案的部门和单位，根据需要经应急指挥部协调，为应急处置工作提供支持。</w:t>
      </w:r>
    </w:p>
    <w:p>
      <w:pPr>
        <w:keepNext w:val="0"/>
        <w:keepLines w:val="0"/>
        <w:pageBreakBefore w:val="0"/>
        <w:widowControl/>
        <w:kinsoku/>
        <w:wordWrap/>
        <w:overflowPunct/>
        <w:topLinePunct w:val="0"/>
        <w:autoSpaceDE w:val="0"/>
        <w:autoSpaceDN/>
        <w:bidi w:val="0"/>
        <w:adjustRightInd w:val="0"/>
        <w:snapToGrid w:val="0"/>
        <w:spacing w:line="560" w:lineRule="exact"/>
        <w:ind w:firstLine="640" w:firstLineChars="200"/>
        <w:textAlignment w:val="auto"/>
        <w:outlineLvl w:val="1"/>
        <w:rPr>
          <w:rFonts w:hint="eastAsia" w:ascii="楷体" w:hAnsi="楷体" w:eastAsia="楷体" w:cs="楷体"/>
          <w:b w:val="0"/>
          <w:bCs w:val="0"/>
          <w:sz w:val="32"/>
          <w:szCs w:val="32"/>
        </w:rPr>
      </w:pPr>
      <w:bookmarkStart w:id="14" w:name="_Toc89279383"/>
      <w:r>
        <w:rPr>
          <w:rFonts w:hint="eastAsia" w:ascii="楷体" w:hAnsi="楷体" w:eastAsia="楷体" w:cs="楷体"/>
          <w:b w:val="0"/>
          <w:bCs w:val="0"/>
          <w:sz w:val="32"/>
          <w:szCs w:val="32"/>
        </w:rPr>
        <w:t>（四）现场指挥部工作组及职责</w:t>
      </w:r>
      <w:bookmarkEnd w:id="14"/>
    </w:p>
    <w:p>
      <w:pPr>
        <w:keepNext w:val="0"/>
        <w:keepLines w:val="0"/>
        <w:pageBreakBefore w:val="0"/>
        <w:widowControl/>
        <w:kinsoku/>
        <w:wordWrap/>
        <w:overflowPunct/>
        <w:topLinePunct w:val="0"/>
        <w:autoSpaceDE w:val="0"/>
        <w:autoSpaceDN/>
        <w:bidi w:val="0"/>
        <w:adjustRightInd w:val="0"/>
        <w:snapToGrid w:val="0"/>
        <w:spacing w:line="560" w:lineRule="exact"/>
        <w:ind w:firstLine="640" w:firstLineChars="200"/>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根据应急处置工作需要设立现场指挥部，实行现场总指挥负责制。现场指挥部一般设立现场处置组、综合协调组、信息舆情组、医疗救援组、治安维护组和事件调查组等工作组。</w:t>
      </w:r>
    </w:p>
    <w:p>
      <w:pPr>
        <w:keepNext w:val="0"/>
        <w:keepLines w:val="0"/>
        <w:pageBreakBefore w:val="0"/>
        <w:widowControl/>
        <w:kinsoku/>
        <w:wordWrap/>
        <w:overflowPunct/>
        <w:topLinePunct w:val="0"/>
        <w:autoSpaceDE w:val="0"/>
        <w:autoSpaceDN/>
        <w:bidi w:val="0"/>
        <w:adjustRightInd w:val="0"/>
        <w:snapToGrid w:val="0"/>
        <w:spacing w:line="560" w:lineRule="exact"/>
        <w:ind w:firstLine="640" w:firstLineChars="200"/>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1</w:t>
      </w:r>
      <w:r>
        <w:rPr>
          <w:rFonts w:hint="eastAsia" w:ascii="仿宋" w:hAnsi="仿宋" w:eastAsia="仿宋" w:cs="仿宋"/>
          <w:b w:val="0"/>
          <w:bCs w:val="0"/>
          <w:sz w:val="32"/>
          <w:szCs w:val="32"/>
          <w:lang w:eastAsia="zh-CN"/>
        </w:rPr>
        <w:t>.</w:t>
      </w:r>
      <w:r>
        <w:rPr>
          <w:rFonts w:hint="eastAsia" w:ascii="仿宋" w:hAnsi="仿宋" w:eastAsia="仿宋" w:cs="仿宋"/>
          <w:b w:val="0"/>
          <w:bCs w:val="0"/>
          <w:sz w:val="32"/>
          <w:szCs w:val="32"/>
        </w:rPr>
        <w:t>现场处置组：由现场总指挥负责。发生一般突发事件，由滨海新区区委、区政府指定的管委会负责同志任现场总指挥；发生较大突发药品、医疗器械安全事件，由滨海新区区委、区政府主要负责同志任现场总指挥；事件超出事发区的处置能力，需市药品、医疗器械安全突发事件应急指挥部组织协调的，由市应急指挥部指挥长任现场总指挥；发生特别重大、重大突发药品、医疗器械安全事件，由市委、市政府指定的负责同志任现场总指挥。</w:t>
      </w:r>
    </w:p>
    <w:p>
      <w:pPr>
        <w:keepNext w:val="0"/>
        <w:keepLines w:val="0"/>
        <w:pageBreakBefore w:val="0"/>
        <w:widowControl/>
        <w:kinsoku/>
        <w:wordWrap/>
        <w:overflowPunct/>
        <w:topLinePunct w:val="0"/>
        <w:autoSpaceDE w:val="0"/>
        <w:autoSpaceDN/>
        <w:bidi w:val="0"/>
        <w:adjustRightInd w:val="0"/>
        <w:snapToGrid w:val="0"/>
        <w:spacing w:line="560" w:lineRule="exact"/>
        <w:ind w:firstLine="640" w:firstLineChars="200"/>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2</w:t>
      </w:r>
      <w:r>
        <w:rPr>
          <w:rFonts w:hint="eastAsia" w:ascii="仿宋" w:hAnsi="仿宋" w:eastAsia="仿宋" w:cs="仿宋"/>
          <w:b w:val="0"/>
          <w:bCs w:val="0"/>
          <w:sz w:val="32"/>
          <w:szCs w:val="32"/>
          <w:lang w:eastAsia="zh-CN"/>
        </w:rPr>
        <w:t>.</w:t>
      </w:r>
      <w:r>
        <w:rPr>
          <w:rFonts w:hint="eastAsia" w:ascii="仿宋" w:hAnsi="仿宋" w:eastAsia="仿宋" w:cs="仿宋"/>
          <w:b w:val="0"/>
          <w:bCs w:val="0"/>
          <w:sz w:val="32"/>
          <w:szCs w:val="32"/>
        </w:rPr>
        <w:t>综合协调组：由</w:t>
      </w:r>
      <w:r>
        <w:rPr>
          <w:rFonts w:hint="eastAsia" w:ascii="仿宋" w:hAnsi="仿宋" w:eastAsia="仿宋" w:cs="仿宋"/>
          <w:b w:val="0"/>
          <w:bCs w:val="0"/>
          <w:sz w:val="32"/>
          <w:szCs w:val="32"/>
          <w:lang w:eastAsia="zh-CN"/>
        </w:rPr>
        <w:t>市场监督管理局</w:t>
      </w:r>
      <w:r>
        <w:rPr>
          <w:rFonts w:hint="eastAsia" w:ascii="仿宋" w:hAnsi="仿宋" w:eastAsia="仿宋" w:cs="仿宋"/>
          <w:b w:val="0"/>
          <w:bCs w:val="0"/>
          <w:sz w:val="32"/>
          <w:szCs w:val="32"/>
        </w:rPr>
        <w:t>牵头，负责现场指挥部日常事务工作；收集、整理、上报突发事件处置信息；组织召开专家组会议；协调、提供必要的经费保障；经现场指挥部授权，发布处置工作动态；承担现场指挥部交办的其他工作。</w:t>
      </w:r>
    </w:p>
    <w:p>
      <w:pPr>
        <w:keepNext w:val="0"/>
        <w:keepLines w:val="0"/>
        <w:pageBreakBefore w:val="0"/>
        <w:widowControl/>
        <w:kinsoku/>
        <w:wordWrap/>
        <w:overflowPunct/>
        <w:topLinePunct w:val="0"/>
        <w:autoSpaceDE w:val="0"/>
        <w:autoSpaceDN/>
        <w:bidi w:val="0"/>
        <w:adjustRightInd w:val="0"/>
        <w:snapToGrid w:val="0"/>
        <w:spacing w:line="560" w:lineRule="exact"/>
        <w:ind w:firstLine="640" w:firstLineChars="200"/>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3</w:t>
      </w:r>
      <w:r>
        <w:rPr>
          <w:rFonts w:hint="eastAsia" w:ascii="仿宋" w:hAnsi="仿宋" w:eastAsia="仿宋" w:cs="仿宋"/>
          <w:b w:val="0"/>
          <w:bCs w:val="0"/>
          <w:sz w:val="32"/>
          <w:szCs w:val="32"/>
          <w:lang w:eastAsia="zh-CN"/>
        </w:rPr>
        <w:t>.</w:t>
      </w:r>
      <w:r>
        <w:rPr>
          <w:rFonts w:hint="eastAsia" w:ascii="仿宋" w:hAnsi="仿宋" w:eastAsia="仿宋" w:cs="仿宋"/>
          <w:b w:val="0"/>
          <w:bCs w:val="0"/>
          <w:sz w:val="32"/>
          <w:szCs w:val="32"/>
        </w:rPr>
        <w:t>信息舆情组：由</w:t>
      </w:r>
      <w:r>
        <w:rPr>
          <w:rFonts w:hint="eastAsia" w:ascii="仿宋" w:hAnsi="仿宋" w:eastAsia="仿宋" w:cs="仿宋"/>
          <w:b w:val="0"/>
          <w:bCs w:val="0"/>
          <w:sz w:val="32"/>
          <w:szCs w:val="32"/>
          <w:lang w:eastAsia="zh-CN"/>
        </w:rPr>
        <w:t>党建工作部</w:t>
      </w:r>
      <w:r>
        <w:rPr>
          <w:rFonts w:hint="eastAsia" w:ascii="仿宋" w:hAnsi="仿宋" w:eastAsia="仿宋" w:cs="仿宋"/>
          <w:b w:val="0"/>
          <w:bCs w:val="0"/>
          <w:sz w:val="32"/>
          <w:szCs w:val="32"/>
        </w:rPr>
        <w:t>牵头，负责组织协调新闻媒体及时报道药品、医疗器械安全突发事件的处置进展情况，积极正确引导舆论；及时收集、整理、报送舆情监测等相关信息；负责受理记者采访申请和管理工作，及时向社会发布有关信息。</w:t>
      </w:r>
    </w:p>
    <w:p>
      <w:pPr>
        <w:keepNext w:val="0"/>
        <w:keepLines w:val="0"/>
        <w:pageBreakBefore w:val="0"/>
        <w:widowControl/>
        <w:kinsoku/>
        <w:wordWrap/>
        <w:overflowPunct/>
        <w:topLinePunct w:val="0"/>
        <w:autoSpaceDE w:val="0"/>
        <w:autoSpaceDN/>
        <w:bidi w:val="0"/>
        <w:adjustRightInd w:val="0"/>
        <w:snapToGrid w:val="0"/>
        <w:spacing w:line="560" w:lineRule="exact"/>
        <w:ind w:firstLine="640" w:firstLineChars="200"/>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4</w:t>
      </w:r>
      <w:r>
        <w:rPr>
          <w:rFonts w:hint="eastAsia" w:ascii="仿宋" w:hAnsi="仿宋" w:eastAsia="仿宋" w:cs="仿宋"/>
          <w:b w:val="0"/>
          <w:bCs w:val="0"/>
          <w:sz w:val="32"/>
          <w:szCs w:val="32"/>
          <w:lang w:eastAsia="zh-CN"/>
        </w:rPr>
        <w:t>.</w:t>
      </w:r>
      <w:r>
        <w:rPr>
          <w:rFonts w:hint="eastAsia" w:ascii="仿宋" w:hAnsi="仿宋" w:eastAsia="仿宋" w:cs="仿宋"/>
          <w:b w:val="0"/>
          <w:bCs w:val="0"/>
          <w:sz w:val="32"/>
          <w:szCs w:val="32"/>
        </w:rPr>
        <w:t>医疗救援组：由社会发展局牵头负责</w:t>
      </w:r>
      <w:r>
        <w:rPr>
          <w:rFonts w:hint="eastAsia" w:ascii="仿宋" w:hAnsi="仿宋" w:eastAsia="仿宋" w:cs="仿宋"/>
          <w:b w:val="0"/>
          <w:bCs w:val="0"/>
          <w:sz w:val="32"/>
          <w:szCs w:val="32"/>
          <w:lang w:eastAsia="zh-CN"/>
        </w:rPr>
        <w:t>协调</w:t>
      </w:r>
      <w:r>
        <w:rPr>
          <w:rFonts w:hint="eastAsia" w:ascii="仿宋" w:hAnsi="仿宋" w:eastAsia="仿宋" w:cs="仿宋"/>
          <w:b w:val="0"/>
          <w:bCs w:val="0"/>
          <w:sz w:val="32"/>
          <w:szCs w:val="32"/>
        </w:rPr>
        <w:t>组织医疗卫生救援，</w:t>
      </w:r>
      <w:r>
        <w:rPr>
          <w:rFonts w:hint="eastAsia" w:ascii="仿宋" w:hAnsi="仿宋" w:eastAsia="仿宋" w:cs="仿宋"/>
          <w:b w:val="0"/>
          <w:bCs w:val="0"/>
          <w:sz w:val="32"/>
          <w:szCs w:val="32"/>
          <w:lang w:eastAsia="zh-CN"/>
        </w:rPr>
        <w:t>协助</w:t>
      </w:r>
      <w:r>
        <w:rPr>
          <w:rFonts w:hint="eastAsia" w:ascii="仿宋" w:hAnsi="仿宋" w:eastAsia="仿宋" w:cs="仿宋"/>
          <w:b w:val="0"/>
          <w:bCs w:val="0"/>
          <w:sz w:val="32"/>
          <w:szCs w:val="32"/>
        </w:rPr>
        <w:t>相关医疗机构开展抢救工作。</w:t>
      </w:r>
    </w:p>
    <w:p>
      <w:pPr>
        <w:keepNext w:val="0"/>
        <w:keepLines w:val="0"/>
        <w:pageBreakBefore w:val="0"/>
        <w:widowControl/>
        <w:kinsoku/>
        <w:wordWrap/>
        <w:overflowPunct/>
        <w:topLinePunct w:val="0"/>
        <w:autoSpaceDE w:val="0"/>
        <w:autoSpaceDN/>
        <w:bidi w:val="0"/>
        <w:adjustRightInd w:val="0"/>
        <w:snapToGrid w:val="0"/>
        <w:spacing w:line="560" w:lineRule="exact"/>
        <w:ind w:firstLine="640" w:firstLineChars="200"/>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5</w:t>
      </w:r>
      <w:r>
        <w:rPr>
          <w:rFonts w:hint="eastAsia" w:ascii="仿宋" w:hAnsi="仿宋" w:eastAsia="仿宋" w:cs="仿宋"/>
          <w:b w:val="0"/>
          <w:bCs w:val="0"/>
          <w:sz w:val="32"/>
          <w:szCs w:val="32"/>
          <w:lang w:eastAsia="zh-CN"/>
        </w:rPr>
        <w:t>.</w:t>
      </w:r>
      <w:r>
        <w:rPr>
          <w:rFonts w:hint="eastAsia" w:ascii="仿宋" w:hAnsi="仿宋" w:eastAsia="仿宋" w:cs="仿宋"/>
          <w:b w:val="0"/>
          <w:bCs w:val="0"/>
          <w:sz w:val="32"/>
          <w:szCs w:val="32"/>
        </w:rPr>
        <w:t>治安维护组：由北京道派出所牵头，客运派出所、交警二大队参加，配合开展对突发事件调查中的应急处置和交通、治安维护。</w:t>
      </w:r>
    </w:p>
    <w:p>
      <w:pPr>
        <w:keepNext w:val="0"/>
        <w:keepLines w:val="0"/>
        <w:pageBreakBefore w:val="0"/>
        <w:widowControl/>
        <w:kinsoku/>
        <w:wordWrap/>
        <w:overflowPunct/>
        <w:topLinePunct w:val="0"/>
        <w:autoSpaceDE w:val="0"/>
        <w:autoSpaceDN/>
        <w:bidi w:val="0"/>
        <w:adjustRightInd w:val="0"/>
        <w:snapToGrid w:val="0"/>
        <w:spacing w:line="560" w:lineRule="exact"/>
        <w:ind w:firstLine="640" w:firstLineChars="200"/>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6</w:t>
      </w:r>
      <w:r>
        <w:rPr>
          <w:rFonts w:hint="eastAsia" w:ascii="仿宋" w:hAnsi="仿宋" w:eastAsia="仿宋" w:cs="仿宋"/>
          <w:b w:val="0"/>
          <w:bCs w:val="0"/>
          <w:sz w:val="32"/>
          <w:szCs w:val="32"/>
          <w:lang w:eastAsia="zh-CN"/>
        </w:rPr>
        <w:t>.</w:t>
      </w:r>
      <w:r>
        <w:rPr>
          <w:rFonts w:hint="eastAsia" w:ascii="仿宋" w:hAnsi="仿宋" w:eastAsia="仿宋" w:cs="仿宋"/>
          <w:b w:val="0"/>
          <w:bCs w:val="0"/>
          <w:sz w:val="32"/>
          <w:szCs w:val="32"/>
        </w:rPr>
        <w:t>事件调查组：由</w:t>
      </w:r>
      <w:r>
        <w:rPr>
          <w:rFonts w:hint="eastAsia" w:ascii="仿宋" w:hAnsi="仿宋" w:eastAsia="仿宋" w:cs="仿宋"/>
          <w:b w:val="0"/>
          <w:bCs w:val="0"/>
          <w:sz w:val="32"/>
          <w:szCs w:val="32"/>
          <w:lang w:eastAsia="zh-CN"/>
        </w:rPr>
        <w:t>市场监督管理局</w:t>
      </w:r>
      <w:r>
        <w:rPr>
          <w:rFonts w:hint="eastAsia" w:ascii="仿宋" w:hAnsi="仿宋" w:eastAsia="仿宋" w:cs="仿宋"/>
          <w:b w:val="0"/>
          <w:bCs w:val="0"/>
          <w:sz w:val="32"/>
          <w:szCs w:val="32"/>
        </w:rPr>
        <w:t>牵头，社会发展局、北京道派出所等部门配合。负责调查突发事件发生原因，提出调查结论、防范意见和处置建议，为药品、医疗器械安全突发事件处置提供依据；组织对问题产品采取紧急控制措施和应急检验，防止危害蔓延扩大，控制事态发展，对相关产品追踪溯源；查处突发事件所涉及相关案件。</w:t>
      </w:r>
    </w:p>
    <w:p>
      <w:pPr>
        <w:keepNext w:val="0"/>
        <w:keepLines w:val="0"/>
        <w:pageBreakBefore w:val="0"/>
        <w:widowControl/>
        <w:kinsoku/>
        <w:wordWrap/>
        <w:overflowPunct/>
        <w:topLinePunct w:val="0"/>
        <w:autoSpaceDE w:val="0"/>
        <w:autoSpaceDN/>
        <w:bidi w:val="0"/>
        <w:adjustRightInd w:val="0"/>
        <w:snapToGrid w:val="0"/>
        <w:spacing w:line="560" w:lineRule="exact"/>
        <w:ind w:firstLine="640" w:firstLineChars="200"/>
        <w:textAlignment w:val="auto"/>
        <w:outlineLvl w:val="1"/>
        <w:rPr>
          <w:rFonts w:hint="eastAsia" w:ascii="楷体" w:hAnsi="楷体" w:eastAsia="楷体" w:cs="楷体"/>
          <w:b w:val="0"/>
          <w:bCs w:val="0"/>
          <w:sz w:val="32"/>
          <w:szCs w:val="32"/>
        </w:rPr>
      </w:pPr>
      <w:bookmarkStart w:id="15" w:name="_Toc89279384"/>
      <w:r>
        <w:rPr>
          <w:rFonts w:hint="eastAsia" w:ascii="楷体" w:hAnsi="楷体" w:eastAsia="楷体" w:cs="楷体"/>
          <w:b w:val="0"/>
          <w:bCs w:val="0"/>
          <w:sz w:val="32"/>
          <w:szCs w:val="32"/>
        </w:rPr>
        <w:t>（五）专家组</w:t>
      </w:r>
      <w:bookmarkEnd w:id="15"/>
    </w:p>
    <w:p>
      <w:pPr>
        <w:keepNext w:val="0"/>
        <w:keepLines w:val="0"/>
        <w:pageBreakBefore w:val="0"/>
        <w:widowControl/>
        <w:kinsoku/>
        <w:wordWrap/>
        <w:overflowPunct/>
        <w:topLinePunct w:val="0"/>
        <w:autoSpaceDE w:val="0"/>
        <w:autoSpaceDN/>
        <w:bidi w:val="0"/>
        <w:adjustRightInd w:val="0"/>
        <w:snapToGrid w:val="0"/>
        <w:spacing w:line="560" w:lineRule="exact"/>
        <w:ind w:firstLine="640" w:firstLineChars="200"/>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药品、医疗器械安全突发事件发生后，由</w:t>
      </w:r>
      <w:r>
        <w:rPr>
          <w:rFonts w:hint="eastAsia" w:ascii="仿宋" w:hAnsi="仿宋" w:eastAsia="仿宋" w:cs="仿宋"/>
          <w:b w:val="0"/>
          <w:bCs w:val="0"/>
          <w:sz w:val="32"/>
          <w:szCs w:val="32"/>
          <w:lang w:eastAsia="zh-CN"/>
        </w:rPr>
        <w:t>市场监督管理局</w:t>
      </w:r>
      <w:r>
        <w:rPr>
          <w:rFonts w:hint="eastAsia" w:ascii="仿宋" w:hAnsi="仿宋" w:eastAsia="仿宋" w:cs="仿宋"/>
          <w:b w:val="0"/>
          <w:bCs w:val="0"/>
          <w:sz w:val="32"/>
          <w:szCs w:val="32"/>
        </w:rPr>
        <w:t>会同社会发展局，从药学、临床医学、药理毒理学、流行病学、公共卫生管理学等方面遴选相关专家组成专家组，负责突发事件应急处置工作的咨询，参与事件调查，向应急领导小组提出处置意见和建议，为应急决策提供参考。</w:t>
      </w:r>
    </w:p>
    <w:p>
      <w:pPr>
        <w:keepNext w:val="0"/>
        <w:keepLines w:val="0"/>
        <w:pageBreakBefore w:val="0"/>
        <w:widowControl/>
        <w:tabs>
          <w:tab w:val="center" w:pos="4742"/>
        </w:tabs>
        <w:kinsoku/>
        <w:wordWrap/>
        <w:overflowPunct/>
        <w:topLinePunct w:val="0"/>
        <w:autoSpaceDE w:val="0"/>
        <w:autoSpaceDN/>
        <w:bidi w:val="0"/>
        <w:adjustRightInd w:val="0"/>
        <w:snapToGrid w:val="0"/>
        <w:spacing w:line="560" w:lineRule="exact"/>
        <w:ind w:firstLine="640" w:firstLineChars="200"/>
        <w:textAlignment w:val="auto"/>
        <w:outlineLvl w:val="0"/>
        <w:rPr>
          <w:rFonts w:hAnsi="黑体" w:eastAsia="黑体"/>
          <w:b w:val="0"/>
          <w:bCs w:val="0"/>
          <w:sz w:val="32"/>
          <w:szCs w:val="32"/>
        </w:rPr>
      </w:pPr>
      <w:bookmarkStart w:id="16" w:name="_Toc89279385"/>
      <w:r>
        <w:rPr>
          <w:rFonts w:hAnsi="黑体" w:eastAsia="黑体"/>
          <w:b w:val="0"/>
          <w:bCs w:val="0"/>
          <w:sz w:val="32"/>
          <w:szCs w:val="32"/>
        </w:rPr>
        <w:t>三、</w:t>
      </w:r>
      <w:r>
        <w:rPr>
          <w:rFonts w:hint="default" w:hAnsi="黑体" w:eastAsia="黑体"/>
          <w:b w:val="0"/>
          <w:bCs w:val="0"/>
          <w:sz w:val="32"/>
          <w:szCs w:val="32"/>
        </w:rPr>
        <w:t>运行机制</w:t>
      </w:r>
      <w:bookmarkEnd w:id="16"/>
    </w:p>
    <w:p>
      <w:pPr>
        <w:keepNext w:val="0"/>
        <w:keepLines w:val="0"/>
        <w:pageBreakBefore w:val="0"/>
        <w:widowControl/>
        <w:kinsoku/>
        <w:wordWrap/>
        <w:overflowPunct/>
        <w:topLinePunct w:val="0"/>
        <w:autoSpaceDE w:val="0"/>
        <w:autoSpaceDN/>
        <w:bidi w:val="0"/>
        <w:adjustRightInd w:val="0"/>
        <w:snapToGrid w:val="0"/>
        <w:spacing w:line="560" w:lineRule="exact"/>
        <w:ind w:firstLine="640" w:firstLineChars="200"/>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lang w:eastAsia="zh-CN"/>
        </w:rPr>
        <w:t>市场监督管理局</w:t>
      </w:r>
      <w:r>
        <w:rPr>
          <w:rFonts w:hint="eastAsia" w:ascii="仿宋" w:hAnsi="仿宋" w:eastAsia="仿宋" w:cs="仿宋"/>
          <w:b w:val="0"/>
          <w:bCs w:val="0"/>
          <w:sz w:val="32"/>
          <w:szCs w:val="32"/>
        </w:rPr>
        <w:t>针对各种可能发生的药品、医疗器械安全突发事件，建立健全监测、报告和预警制度，积极开展安全风险管理，做到早发现、早报告、早预警、早处置。</w:t>
      </w:r>
    </w:p>
    <w:p>
      <w:pPr>
        <w:keepNext w:val="0"/>
        <w:keepLines w:val="0"/>
        <w:pageBreakBefore w:val="0"/>
        <w:widowControl/>
        <w:kinsoku/>
        <w:wordWrap/>
        <w:overflowPunct/>
        <w:topLinePunct w:val="0"/>
        <w:autoSpaceDE w:val="0"/>
        <w:autoSpaceDN/>
        <w:bidi w:val="0"/>
        <w:adjustRightInd w:val="0"/>
        <w:snapToGrid w:val="0"/>
        <w:spacing w:line="560" w:lineRule="exact"/>
        <w:ind w:firstLine="640" w:firstLineChars="200"/>
        <w:textAlignment w:val="auto"/>
        <w:outlineLvl w:val="1"/>
        <w:rPr>
          <w:rFonts w:hint="eastAsia" w:ascii="楷体" w:hAnsi="楷体" w:eastAsia="楷体" w:cs="楷体"/>
          <w:b w:val="0"/>
          <w:bCs w:val="0"/>
          <w:sz w:val="32"/>
          <w:szCs w:val="32"/>
        </w:rPr>
      </w:pPr>
      <w:bookmarkStart w:id="17" w:name="_Toc89279386"/>
      <w:r>
        <w:rPr>
          <w:rFonts w:hint="eastAsia" w:ascii="楷体" w:hAnsi="楷体" w:eastAsia="楷体" w:cs="楷体"/>
          <w:b w:val="0"/>
          <w:bCs w:val="0"/>
          <w:sz w:val="32"/>
          <w:szCs w:val="32"/>
        </w:rPr>
        <w:t>（一）监测</w:t>
      </w:r>
      <w:bookmarkEnd w:id="17"/>
    </w:p>
    <w:p>
      <w:pPr>
        <w:keepNext w:val="0"/>
        <w:keepLines w:val="0"/>
        <w:pageBreakBefore w:val="0"/>
        <w:widowControl/>
        <w:kinsoku/>
        <w:wordWrap/>
        <w:overflowPunct/>
        <w:topLinePunct w:val="0"/>
        <w:autoSpaceDE w:val="0"/>
        <w:autoSpaceDN/>
        <w:bidi w:val="0"/>
        <w:adjustRightInd w:val="0"/>
        <w:snapToGrid w:val="0"/>
        <w:spacing w:line="560" w:lineRule="exact"/>
        <w:ind w:firstLine="640" w:firstLineChars="200"/>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lang w:eastAsia="zh-CN"/>
        </w:rPr>
        <w:t>市场监督管理局</w:t>
      </w:r>
      <w:r>
        <w:rPr>
          <w:rFonts w:hint="eastAsia" w:ascii="仿宋" w:hAnsi="仿宋" w:eastAsia="仿宋" w:cs="仿宋"/>
          <w:b w:val="0"/>
          <w:bCs w:val="0"/>
          <w:sz w:val="32"/>
          <w:szCs w:val="32"/>
        </w:rPr>
        <w:t>负责本辖区内药品和医疗器械安全监测工作，在综合利用现有检测机构能力的基础上，通过天津市、滨海新区检验检测中心监测到的或投诉举报中心接到的药品、医疗器械安全事件信息等，收集、汇总、分析药品、医疗器械安全信息和突发事件信息，监测潜在的或已经发生的药品、医疗器械安全突发事件信息，及时发现安全风险。</w:t>
      </w:r>
    </w:p>
    <w:p>
      <w:pPr>
        <w:keepNext w:val="0"/>
        <w:keepLines w:val="0"/>
        <w:pageBreakBefore w:val="0"/>
        <w:widowControl/>
        <w:kinsoku/>
        <w:wordWrap/>
        <w:overflowPunct/>
        <w:topLinePunct w:val="0"/>
        <w:autoSpaceDE w:val="0"/>
        <w:autoSpaceDN/>
        <w:bidi w:val="0"/>
        <w:adjustRightInd w:val="0"/>
        <w:snapToGrid w:val="0"/>
        <w:spacing w:line="560" w:lineRule="exact"/>
        <w:ind w:firstLine="640" w:firstLineChars="200"/>
        <w:textAlignment w:val="auto"/>
        <w:rPr>
          <w:rFonts w:eastAsia="仿宋_GB2312"/>
          <w:b w:val="0"/>
          <w:bCs w:val="0"/>
          <w:sz w:val="32"/>
          <w:szCs w:val="32"/>
        </w:rPr>
      </w:pPr>
      <w:r>
        <w:rPr>
          <w:rFonts w:hint="eastAsia" w:ascii="仿宋" w:hAnsi="仿宋" w:eastAsia="仿宋" w:cs="仿宋"/>
          <w:b w:val="0"/>
          <w:bCs w:val="0"/>
          <w:sz w:val="32"/>
          <w:szCs w:val="32"/>
        </w:rPr>
        <w:t>管委会应急管理机构，根据药品、医疗器械安全突发事件的等级、趋势和危害程度，依职责做好配合工作，及时向指挥部办公室提供相应的监测巡查信息。</w:t>
      </w:r>
    </w:p>
    <w:p>
      <w:pPr>
        <w:keepNext w:val="0"/>
        <w:keepLines w:val="0"/>
        <w:pageBreakBefore w:val="0"/>
        <w:widowControl/>
        <w:kinsoku/>
        <w:wordWrap/>
        <w:overflowPunct/>
        <w:topLinePunct w:val="0"/>
        <w:autoSpaceDE w:val="0"/>
        <w:autoSpaceDN/>
        <w:bidi w:val="0"/>
        <w:adjustRightInd w:val="0"/>
        <w:snapToGrid w:val="0"/>
        <w:spacing w:line="560" w:lineRule="exact"/>
        <w:ind w:firstLine="640" w:firstLineChars="200"/>
        <w:textAlignment w:val="auto"/>
        <w:outlineLvl w:val="1"/>
        <w:rPr>
          <w:rFonts w:hint="eastAsia" w:ascii="楷体" w:hAnsi="楷体" w:eastAsia="楷体" w:cs="楷体"/>
          <w:b w:val="0"/>
          <w:bCs w:val="0"/>
          <w:sz w:val="32"/>
          <w:szCs w:val="32"/>
        </w:rPr>
      </w:pPr>
      <w:bookmarkStart w:id="18" w:name="_Toc89279387"/>
      <w:r>
        <w:rPr>
          <w:rFonts w:hint="eastAsia" w:ascii="楷体" w:hAnsi="楷体" w:eastAsia="楷体" w:cs="楷体"/>
          <w:b w:val="0"/>
          <w:bCs w:val="0"/>
          <w:sz w:val="32"/>
          <w:szCs w:val="32"/>
        </w:rPr>
        <w:t>（二）预警</w:t>
      </w:r>
      <w:bookmarkEnd w:id="18"/>
    </w:p>
    <w:p>
      <w:pPr>
        <w:keepNext w:val="0"/>
        <w:keepLines w:val="0"/>
        <w:pageBreakBefore w:val="0"/>
        <w:widowControl/>
        <w:kinsoku/>
        <w:wordWrap/>
        <w:overflowPunct/>
        <w:topLinePunct w:val="0"/>
        <w:autoSpaceDE w:val="0"/>
        <w:autoSpaceDN/>
        <w:bidi w:val="0"/>
        <w:adjustRightInd w:val="0"/>
        <w:snapToGrid w:val="0"/>
        <w:spacing w:line="560" w:lineRule="exact"/>
        <w:ind w:firstLine="640" w:firstLineChars="200"/>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1</w:t>
      </w:r>
      <w:r>
        <w:rPr>
          <w:rFonts w:hint="eastAsia" w:ascii="仿宋" w:hAnsi="仿宋" w:eastAsia="仿宋" w:cs="仿宋"/>
          <w:b w:val="0"/>
          <w:bCs w:val="0"/>
          <w:sz w:val="32"/>
          <w:szCs w:val="32"/>
          <w:lang w:eastAsia="zh-CN"/>
        </w:rPr>
        <w:t>.</w:t>
      </w:r>
      <w:r>
        <w:rPr>
          <w:rFonts w:hint="eastAsia" w:ascii="仿宋" w:hAnsi="仿宋" w:eastAsia="仿宋" w:cs="仿宋"/>
          <w:b w:val="0"/>
          <w:bCs w:val="0"/>
          <w:sz w:val="32"/>
          <w:szCs w:val="32"/>
        </w:rPr>
        <w:t>建立预警制度</w:t>
      </w:r>
    </w:p>
    <w:p>
      <w:pPr>
        <w:keepNext w:val="0"/>
        <w:keepLines w:val="0"/>
        <w:pageBreakBefore w:val="0"/>
        <w:widowControl/>
        <w:kinsoku/>
        <w:wordWrap/>
        <w:overflowPunct/>
        <w:topLinePunct w:val="0"/>
        <w:autoSpaceDE w:val="0"/>
        <w:autoSpaceDN/>
        <w:bidi w:val="0"/>
        <w:adjustRightInd w:val="0"/>
        <w:snapToGrid w:val="0"/>
        <w:spacing w:line="560" w:lineRule="exact"/>
        <w:ind w:firstLine="640" w:firstLineChars="200"/>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lang w:eastAsia="zh-CN"/>
        </w:rPr>
        <w:t>市场监督管理局</w:t>
      </w:r>
      <w:r>
        <w:rPr>
          <w:rFonts w:hint="eastAsia" w:ascii="仿宋" w:hAnsi="仿宋" w:eastAsia="仿宋" w:cs="仿宋"/>
          <w:b w:val="0"/>
          <w:bCs w:val="0"/>
          <w:sz w:val="32"/>
          <w:szCs w:val="32"/>
        </w:rPr>
        <w:t>建立健全药品、医疗器械安全突发事件预警制度，完善预警信息发布工作机制。</w:t>
      </w:r>
      <w:r>
        <w:rPr>
          <w:rFonts w:hint="eastAsia" w:ascii="仿宋" w:hAnsi="仿宋" w:eastAsia="仿宋" w:cs="仿宋"/>
          <w:b w:val="0"/>
          <w:bCs w:val="0"/>
          <w:sz w:val="32"/>
          <w:szCs w:val="32"/>
          <w:lang w:eastAsia="zh-CN"/>
        </w:rPr>
        <w:t>市场监督管理局</w:t>
      </w:r>
      <w:r>
        <w:rPr>
          <w:rFonts w:hint="eastAsia" w:ascii="仿宋" w:hAnsi="仿宋" w:eastAsia="仿宋" w:cs="仿宋"/>
          <w:b w:val="0"/>
          <w:bCs w:val="0"/>
          <w:sz w:val="32"/>
          <w:szCs w:val="32"/>
        </w:rPr>
        <w:t>根据监测信息，对行政区域内事件隐患提出分析评估意见，并根据评估结果报请相关部门发布预警。</w:t>
      </w:r>
    </w:p>
    <w:p>
      <w:pPr>
        <w:keepNext w:val="0"/>
        <w:keepLines w:val="0"/>
        <w:pageBreakBefore w:val="0"/>
        <w:widowControl/>
        <w:kinsoku/>
        <w:wordWrap/>
        <w:overflowPunct/>
        <w:topLinePunct w:val="0"/>
        <w:autoSpaceDE w:val="0"/>
        <w:autoSpaceDN/>
        <w:bidi w:val="0"/>
        <w:adjustRightInd w:val="0"/>
        <w:snapToGrid w:val="0"/>
        <w:spacing w:line="560" w:lineRule="exact"/>
        <w:ind w:firstLine="640" w:firstLineChars="200"/>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2</w:t>
      </w:r>
      <w:r>
        <w:rPr>
          <w:rFonts w:hint="eastAsia" w:ascii="仿宋" w:hAnsi="仿宋" w:eastAsia="仿宋" w:cs="仿宋"/>
          <w:b w:val="0"/>
          <w:bCs w:val="0"/>
          <w:sz w:val="32"/>
          <w:szCs w:val="32"/>
          <w:lang w:eastAsia="zh-CN"/>
        </w:rPr>
        <w:t>.</w:t>
      </w:r>
      <w:r>
        <w:rPr>
          <w:rFonts w:hint="eastAsia" w:ascii="仿宋" w:hAnsi="仿宋" w:eastAsia="仿宋" w:cs="仿宋"/>
          <w:b w:val="0"/>
          <w:bCs w:val="0"/>
          <w:sz w:val="32"/>
          <w:szCs w:val="32"/>
        </w:rPr>
        <w:t>预警分级</w:t>
      </w:r>
    </w:p>
    <w:p>
      <w:pPr>
        <w:keepNext w:val="0"/>
        <w:keepLines w:val="0"/>
        <w:pageBreakBefore w:val="0"/>
        <w:widowControl/>
        <w:kinsoku/>
        <w:wordWrap/>
        <w:overflowPunct/>
        <w:topLinePunct w:val="0"/>
        <w:autoSpaceDE w:val="0"/>
        <w:autoSpaceDN/>
        <w:bidi w:val="0"/>
        <w:adjustRightInd w:val="0"/>
        <w:snapToGrid w:val="0"/>
        <w:spacing w:line="560" w:lineRule="exact"/>
        <w:ind w:firstLine="640" w:firstLineChars="200"/>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预警根据风险评估结果，药品、医疗器械安全突发事件预警分为四个等级，由高到低分为一级、二级、三级、四级，分别用红色、橙色、黄色和蓝色标识。</w:t>
      </w:r>
    </w:p>
    <w:p>
      <w:pPr>
        <w:keepNext w:val="0"/>
        <w:keepLines w:val="0"/>
        <w:pageBreakBefore w:val="0"/>
        <w:widowControl/>
        <w:kinsoku/>
        <w:wordWrap/>
        <w:overflowPunct/>
        <w:topLinePunct w:val="0"/>
        <w:autoSpaceDE w:val="0"/>
        <w:autoSpaceDN/>
        <w:bidi w:val="0"/>
        <w:adjustRightInd w:val="0"/>
        <w:snapToGrid w:val="0"/>
        <w:spacing w:line="560" w:lineRule="exact"/>
        <w:ind w:firstLine="640" w:firstLineChars="200"/>
        <w:textAlignment w:val="auto"/>
        <w:rPr>
          <w:rFonts w:hint="eastAsia" w:ascii="仿宋" w:hAnsi="仿宋" w:eastAsia="仿宋" w:cs="仿宋"/>
          <w:b w:val="0"/>
          <w:bCs w:val="0"/>
          <w:color w:val="auto"/>
          <w:sz w:val="32"/>
          <w:szCs w:val="32"/>
          <w:shd w:val="clear" w:color="auto" w:fill="auto"/>
        </w:rPr>
      </w:pPr>
      <w:r>
        <w:rPr>
          <w:rFonts w:hint="eastAsia" w:ascii="仿宋" w:hAnsi="仿宋" w:eastAsia="仿宋" w:cs="仿宋"/>
          <w:b w:val="0"/>
          <w:bCs w:val="0"/>
          <w:color w:val="auto"/>
          <w:sz w:val="32"/>
          <w:szCs w:val="32"/>
          <w:shd w:val="clear" w:color="auto" w:fill="auto"/>
        </w:rPr>
        <w:t>（1）一级：预计将要发生特别重大药品</w:t>
      </w:r>
      <w:r>
        <w:rPr>
          <w:rFonts w:hint="eastAsia" w:ascii="仿宋" w:hAnsi="仿宋" w:eastAsia="仿宋" w:cs="仿宋"/>
          <w:b w:val="0"/>
          <w:bCs w:val="0"/>
          <w:sz w:val="32"/>
          <w:szCs w:val="32"/>
        </w:rPr>
        <w:t>、医疗器械</w:t>
      </w:r>
      <w:r>
        <w:rPr>
          <w:rFonts w:hint="eastAsia" w:ascii="仿宋" w:hAnsi="仿宋" w:eastAsia="仿宋" w:cs="仿宋"/>
          <w:b w:val="0"/>
          <w:bCs w:val="0"/>
          <w:color w:val="auto"/>
          <w:sz w:val="32"/>
          <w:szCs w:val="32"/>
          <w:shd w:val="clear" w:color="auto" w:fill="auto"/>
        </w:rPr>
        <w:t>安全突发事件，事件会随时发生，事态正趋于严重。</w:t>
      </w:r>
    </w:p>
    <w:p>
      <w:pPr>
        <w:keepNext w:val="0"/>
        <w:keepLines w:val="0"/>
        <w:pageBreakBefore w:val="0"/>
        <w:widowControl/>
        <w:kinsoku/>
        <w:wordWrap/>
        <w:overflowPunct/>
        <w:topLinePunct w:val="0"/>
        <w:autoSpaceDE w:val="0"/>
        <w:autoSpaceDN/>
        <w:bidi w:val="0"/>
        <w:adjustRightInd w:val="0"/>
        <w:snapToGrid w:val="0"/>
        <w:spacing w:line="560" w:lineRule="exact"/>
        <w:ind w:firstLine="640" w:firstLineChars="200"/>
        <w:textAlignment w:val="auto"/>
        <w:rPr>
          <w:rFonts w:hint="eastAsia" w:ascii="仿宋" w:hAnsi="仿宋" w:eastAsia="仿宋" w:cs="仿宋"/>
          <w:b w:val="0"/>
          <w:bCs w:val="0"/>
          <w:color w:val="auto"/>
          <w:sz w:val="32"/>
          <w:szCs w:val="32"/>
          <w:shd w:val="clear" w:color="auto" w:fill="auto"/>
        </w:rPr>
      </w:pPr>
      <w:r>
        <w:rPr>
          <w:rFonts w:hint="eastAsia" w:ascii="仿宋" w:hAnsi="仿宋" w:eastAsia="仿宋" w:cs="仿宋"/>
          <w:b w:val="0"/>
          <w:bCs w:val="0"/>
          <w:color w:val="auto"/>
          <w:sz w:val="32"/>
          <w:szCs w:val="32"/>
          <w:shd w:val="clear" w:color="auto" w:fill="auto"/>
        </w:rPr>
        <w:t>（2）二级：预计将要发生重大以上药品</w:t>
      </w:r>
      <w:r>
        <w:rPr>
          <w:rFonts w:hint="eastAsia" w:ascii="仿宋" w:hAnsi="仿宋" w:eastAsia="仿宋" w:cs="仿宋"/>
          <w:b w:val="0"/>
          <w:bCs w:val="0"/>
          <w:sz w:val="32"/>
          <w:szCs w:val="32"/>
        </w:rPr>
        <w:t>、医疗器械</w:t>
      </w:r>
      <w:r>
        <w:rPr>
          <w:rFonts w:hint="eastAsia" w:ascii="仿宋" w:hAnsi="仿宋" w:eastAsia="仿宋" w:cs="仿宋"/>
          <w:b w:val="0"/>
          <w:bCs w:val="0"/>
          <w:color w:val="auto"/>
          <w:sz w:val="32"/>
          <w:szCs w:val="32"/>
          <w:shd w:val="clear" w:color="auto" w:fill="auto"/>
        </w:rPr>
        <w:t>安全突发事件，事件即将发生，事态正在逐步扩大。</w:t>
      </w:r>
    </w:p>
    <w:p>
      <w:pPr>
        <w:keepNext w:val="0"/>
        <w:keepLines w:val="0"/>
        <w:pageBreakBefore w:val="0"/>
        <w:widowControl/>
        <w:kinsoku/>
        <w:wordWrap/>
        <w:overflowPunct/>
        <w:topLinePunct w:val="0"/>
        <w:autoSpaceDE w:val="0"/>
        <w:autoSpaceDN/>
        <w:bidi w:val="0"/>
        <w:adjustRightInd w:val="0"/>
        <w:snapToGrid w:val="0"/>
        <w:spacing w:line="560" w:lineRule="exact"/>
        <w:ind w:firstLine="640" w:firstLineChars="200"/>
        <w:textAlignment w:val="auto"/>
        <w:rPr>
          <w:rFonts w:hint="eastAsia" w:ascii="仿宋" w:hAnsi="仿宋" w:eastAsia="仿宋" w:cs="仿宋"/>
          <w:b w:val="0"/>
          <w:bCs w:val="0"/>
          <w:color w:val="auto"/>
          <w:sz w:val="32"/>
          <w:szCs w:val="32"/>
          <w:shd w:val="clear" w:color="auto" w:fill="auto"/>
        </w:rPr>
      </w:pPr>
      <w:r>
        <w:rPr>
          <w:rFonts w:hint="eastAsia" w:ascii="仿宋" w:hAnsi="仿宋" w:eastAsia="仿宋" w:cs="仿宋"/>
          <w:b w:val="0"/>
          <w:bCs w:val="0"/>
          <w:color w:val="auto"/>
          <w:sz w:val="32"/>
          <w:szCs w:val="32"/>
          <w:shd w:val="clear" w:color="auto" w:fill="auto"/>
        </w:rPr>
        <w:t>（3）三级：预计将要发生较大以上药品</w:t>
      </w:r>
      <w:r>
        <w:rPr>
          <w:rFonts w:hint="eastAsia" w:ascii="仿宋" w:hAnsi="仿宋" w:eastAsia="仿宋" w:cs="仿宋"/>
          <w:b w:val="0"/>
          <w:bCs w:val="0"/>
          <w:sz w:val="32"/>
          <w:szCs w:val="32"/>
        </w:rPr>
        <w:t>、医疗器械</w:t>
      </w:r>
      <w:r>
        <w:rPr>
          <w:rFonts w:hint="eastAsia" w:ascii="仿宋" w:hAnsi="仿宋" w:eastAsia="仿宋" w:cs="仿宋"/>
          <w:b w:val="0"/>
          <w:bCs w:val="0"/>
          <w:color w:val="auto"/>
          <w:sz w:val="32"/>
          <w:szCs w:val="32"/>
          <w:shd w:val="clear" w:color="auto" w:fill="auto"/>
        </w:rPr>
        <w:t>安全突发事件，事件已经临近，事态有扩大的趋势。</w:t>
      </w:r>
    </w:p>
    <w:p>
      <w:pPr>
        <w:keepNext w:val="0"/>
        <w:keepLines w:val="0"/>
        <w:pageBreakBefore w:val="0"/>
        <w:widowControl/>
        <w:kinsoku/>
        <w:wordWrap/>
        <w:overflowPunct/>
        <w:topLinePunct w:val="0"/>
        <w:autoSpaceDE w:val="0"/>
        <w:autoSpaceDN/>
        <w:bidi w:val="0"/>
        <w:adjustRightInd w:val="0"/>
        <w:snapToGrid w:val="0"/>
        <w:spacing w:line="560" w:lineRule="exact"/>
        <w:ind w:firstLine="640" w:firstLineChars="200"/>
        <w:textAlignment w:val="auto"/>
        <w:rPr>
          <w:rFonts w:hint="eastAsia" w:ascii="仿宋" w:hAnsi="仿宋" w:eastAsia="仿宋" w:cs="仿宋"/>
          <w:b w:val="0"/>
          <w:bCs w:val="0"/>
          <w:color w:val="auto"/>
          <w:sz w:val="32"/>
          <w:szCs w:val="32"/>
          <w:shd w:val="clear" w:color="auto" w:fill="auto"/>
        </w:rPr>
      </w:pPr>
      <w:r>
        <w:rPr>
          <w:rFonts w:hint="eastAsia" w:ascii="仿宋" w:hAnsi="仿宋" w:eastAsia="仿宋" w:cs="仿宋"/>
          <w:b w:val="0"/>
          <w:bCs w:val="0"/>
          <w:color w:val="auto"/>
          <w:sz w:val="32"/>
          <w:szCs w:val="32"/>
          <w:shd w:val="clear" w:color="auto" w:fill="auto"/>
        </w:rPr>
        <w:t>（4）四级：预计将要发生一般以上药品</w:t>
      </w:r>
      <w:r>
        <w:rPr>
          <w:rFonts w:hint="eastAsia" w:ascii="仿宋" w:hAnsi="仿宋" w:eastAsia="仿宋" w:cs="仿宋"/>
          <w:b w:val="0"/>
          <w:bCs w:val="0"/>
          <w:sz w:val="32"/>
          <w:szCs w:val="32"/>
        </w:rPr>
        <w:t>、医疗器械</w:t>
      </w:r>
      <w:r>
        <w:rPr>
          <w:rFonts w:hint="eastAsia" w:ascii="仿宋" w:hAnsi="仿宋" w:eastAsia="仿宋" w:cs="仿宋"/>
          <w:b w:val="0"/>
          <w:bCs w:val="0"/>
          <w:color w:val="auto"/>
          <w:sz w:val="32"/>
          <w:szCs w:val="32"/>
          <w:shd w:val="clear" w:color="auto" w:fill="auto"/>
        </w:rPr>
        <w:t>安全突发事件，事件即将临近，事态可能会扩大。</w:t>
      </w:r>
    </w:p>
    <w:p>
      <w:pPr>
        <w:keepNext w:val="0"/>
        <w:keepLines w:val="0"/>
        <w:pageBreakBefore w:val="0"/>
        <w:widowControl/>
        <w:kinsoku/>
        <w:wordWrap/>
        <w:overflowPunct/>
        <w:topLinePunct w:val="0"/>
        <w:autoSpaceDE w:val="0"/>
        <w:autoSpaceDN/>
        <w:bidi w:val="0"/>
        <w:adjustRightInd w:val="0"/>
        <w:snapToGrid w:val="0"/>
        <w:spacing w:line="560" w:lineRule="exact"/>
        <w:ind w:firstLine="640" w:firstLineChars="200"/>
        <w:textAlignment w:val="auto"/>
        <w:rPr>
          <w:rFonts w:hint="eastAsia" w:ascii="仿宋" w:hAnsi="仿宋" w:eastAsia="仿宋" w:cs="仿宋"/>
          <w:b w:val="0"/>
          <w:bCs w:val="0"/>
          <w:color w:val="auto"/>
          <w:sz w:val="32"/>
          <w:szCs w:val="32"/>
        </w:rPr>
      </w:pPr>
      <w:r>
        <w:rPr>
          <w:rFonts w:hint="eastAsia" w:ascii="仿宋" w:hAnsi="仿宋" w:eastAsia="仿宋" w:cs="仿宋"/>
          <w:b w:val="0"/>
          <w:bCs w:val="0"/>
          <w:color w:val="auto"/>
          <w:sz w:val="32"/>
          <w:szCs w:val="32"/>
        </w:rPr>
        <w:t>对于可能发生一级、二级</w:t>
      </w:r>
      <w:r>
        <w:rPr>
          <w:rFonts w:hint="eastAsia" w:ascii="仿宋" w:hAnsi="仿宋" w:eastAsia="仿宋" w:cs="仿宋"/>
          <w:b w:val="0"/>
          <w:bCs w:val="0"/>
          <w:color w:val="auto"/>
          <w:sz w:val="32"/>
          <w:szCs w:val="32"/>
          <w:lang w:eastAsia="zh-CN"/>
        </w:rPr>
        <w:t>、</w:t>
      </w:r>
      <w:r>
        <w:rPr>
          <w:rFonts w:hint="eastAsia" w:ascii="仿宋" w:hAnsi="仿宋" w:eastAsia="仿宋" w:cs="仿宋"/>
          <w:b w:val="0"/>
          <w:bCs w:val="0"/>
          <w:color w:val="auto"/>
          <w:sz w:val="32"/>
          <w:szCs w:val="32"/>
        </w:rPr>
        <w:t>三级</w:t>
      </w:r>
      <w:r>
        <w:rPr>
          <w:rFonts w:hint="eastAsia" w:ascii="仿宋" w:hAnsi="仿宋" w:eastAsia="仿宋" w:cs="仿宋"/>
          <w:b w:val="0"/>
          <w:bCs w:val="0"/>
          <w:color w:val="auto"/>
          <w:sz w:val="32"/>
          <w:szCs w:val="32"/>
          <w:lang w:val="en-US" w:eastAsia="zh-CN"/>
        </w:rPr>
        <w:t>预警</w:t>
      </w:r>
      <w:r>
        <w:rPr>
          <w:rFonts w:hint="eastAsia" w:ascii="仿宋" w:hAnsi="仿宋" w:eastAsia="仿宋" w:cs="仿宋"/>
          <w:b w:val="0"/>
          <w:bCs w:val="0"/>
          <w:color w:val="auto"/>
          <w:sz w:val="32"/>
          <w:szCs w:val="32"/>
        </w:rPr>
        <w:t>的，立即向上级报告。对于可能</w:t>
      </w:r>
      <w:r>
        <w:rPr>
          <w:rFonts w:hint="eastAsia" w:ascii="仿宋" w:hAnsi="仿宋" w:eastAsia="仿宋" w:cs="仿宋"/>
          <w:b w:val="0"/>
          <w:bCs w:val="0"/>
          <w:color w:val="auto"/>
          <w:sz w:val="32"/>
          <w:szCs w:val="32"/>
          <w:lang w:val="en-US" w:eastAsia="zh-CN"/>
        </w:rPr>
        <w:t>发生</w:t>
      </w:r>
      <w:r>
        <w:rPr>
          <w:rFonts w:hint="eastAsia" w:ascii="仿宋" w:hAnsi="仿宋" w:eastAsia="仿宋" w:cs="仿宋"/>
          <w:b w:val="0"/>
          <w:bCs w:val="0"/>
          <w:color w:val="auto"/>
          <w:sz w:val="32"/>
          <w:szCs w:val="32"/>
        </w:rPr>
        <w:t>四级预警的，由</w:t>
      </w:r>
      <w:r>
        <w:rPr>
          <w:rFonts w:hint="eastAsia" w:ascii="仿宋" w:hAnsi="仿宋" w:eastAsia="仿宋" w:cs="仿宋"/>
          <w:b w:val="0"/>
          <w:bCs w:val="0"/>
          <w:color w:val="auto"/>
          <w:sz w:val="32"/>
          <w:szCs w:val="32"/>
          <w:lang w:val="en-US" w:eastAsia="zh-CN"/>
        </w:rPr>
        <w:t>东疆综合保税区管委会</w:t>
      </w:r>
      <w:r>
        <w:rPr>
          <w:rFonts w:hint="eastAsia" w:ascii="仿宋" w:hAnsi="仿宋" w:eastAsia="仿宋" w:cs="仿宋"/>
          <w:b w:val="0"/>
          <w:bCs w:val="0"/>
          <w:color w:val="auto"/>
          <w:sz w:val="32"/>
          <w:szCs w:val="32"/>
        </w:rPr>
        <w:t>按照有关法律法规规定处置。</w:t>
      </w:r>
    </w:p>
    <w:p>
      <w:pPr>
        <w:keepNext w:val="0"/>
        <w:keepLines w:val="0"/>
        <w:pageBreakBefore w:val="0"/>
        <w:widowControl/>
        <w:kinsoku/>
        <w:wordWrap/>
        <w:overflowPunct/>
        <w:topLinePunct w:val="0"/>
        <w:autoSpaceDE w:val="0"/>
        <w:autoSpaceDN/>
        <w:bidi w:val="0"/>
        <w:adjustRightInd w:val="0"/>
        <w:snapToGrid w:val="0"/>
        <w:spacing w:line="560" w:lineRule="exact"/>
        <w:ind w:firstLine="640" w:firstLineChars="200"/>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3</w:t>
      </w:r>
      <w:r>
        <w:rPr>
          <w:rFonts w:hint="eastAsia" w:ascii="仿宋" w:hAnsi="仿宋" w:eastAsia="仿宋" w:cs="仿宋"/>
          <w:b w:val="0"/>
          <w:bCs w:val="0"/>
          <w:sz w:val="32"/>
          <w:szCs w:val="32"/>
          <w:lang w:eastAsia="zh-CN"/>
        </w:rPr>
        <w:t>.</w:t>
      </w:r>
      <w:r>
        <w:rPr>
          <w:rFonts w:hint="eastAsia" w:ascii="仿宋" w:hAnsi="仿宋" w:eastAsia="仿宋" w:cs="仿宋"/>
          <w:b w:val="0"/>
          <w:bCs w:val="0"/>
          <w:sz w:val="32"/>
          <w:szCs w:val="32"/>
        </w:rPr>
        <w:t>预警信息发布</w:t>
      </w:r>
    </w:p>
    <w:p>
      <w:pPr>
        <w:keepNext w:val="0"/>
        <w:keepLines w:val="0"/>
        <w:pageBreakBefore w:val="0"/>
        <w:widowControl/>
        <w:kinsoku/>
        <w:wordWrap/>
        <w:overflowPunct/>
        <w:topLinePunct w:val="0"/>
        <w:autoSpaceDE w:val="0"/>
        <w:autoSpaceDN/>
        <w:bidi w:val="0"/>
        <w:adjustRightInd w:val="0"/>
        <w:snapToGrid w:val="0"/>
        <w:spacing w:line="560" w:lineRule="exact"/>
        <w:ind w:firstLine="640" w:firstLineChars="200"/>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当可预警的突发事件即将发生或者发生的可能性增大时，应急指挥部办公室根据分析评估结果，确定预警信息内容，报滨海新区指挥部，由预警信息发布机构发布，同时向党委、管委会报告，通报相关部门、单位。对于可能影响东疆</w:t>
      </w:r>
      <w:r>
        <w:rPr>
          <w:rFonts w:hint="eastAsia" w:ascii="仿宋" w:hAnsi="仿宋" w:eastAsia="仿宋" w:cs="仿宋"/>
          <w:b w:val="0"/>
          <w:bCs w:val="0"/>
          <w:sz w:val="32"/>
          <w:szCs w:val="32"/>
          <w:lang w:eastAsia="zh-CN"/>
        </w:rPr>
        <w:t>综合保税区</w:t>
      </w:r>
      <w:r>
        <w:rPr>
          <w:rFonts w:hint="eastAsia" w:ascii="仿宋" w:hAnsi="仿宋" w:eastAsia="仿宋" w:cs="仿宋"/>
          <w:b w:val="0"/>
          <w:bCs w:val="0"/>
          <w:sz w:val="32"/>
          <w:szCs w:val="32"/>
        </w:rPr>
        <w:t>以外其它地区的预警信息，按照程序上报滨海新区药品、医疗器械监管部门。</w:t>
      </w:r>
    </w:p>
    <w:p>
      <w:pPr>
        <w:keepNext w:val="0"/>
        <w:keepLines w:val="0"/>
        <w:pageBreakBefore w:val="0"/>
        <w:widowControl/>
        <w:kinsoku/>
        <w:wordWrap/>
        <w:overflowPunct/>
        <w:topLinePunct w:val="0"/>
        <w:autoSpaceDE w:val="0"/>
        <w:autoSpaceDN/>
        <w:bidi w:val="0"/>
        <w:adjustRightInd w:val="0"/>
        <w:snapToGrid w:val="0"/>
        <w:spacing w:line="560" w:lineRule="exact"/>
        <w:ind w:firstLine="640" w:firstLineChars="200"/>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4</w:t>
      </w:r>
      <w:r>
        <w:rPr>
          <w:rFonts w:hint="eastAsia" w:ascii="仿宋" w:hAnsi="仿宋" w:eastAsia="仿宋" w:cs="仿宋"/>
          <w:b w:val="0"/>
          <w:bCs w:val="0"/>
          <w:sz w:val="32"/>
          <w:szCs w:val="32"/>
          <w:lang w:eastAsia="zh-CN"/>
        </w:rPr>
        <w:t>.</w:t>
      </w:r>
      <w:r>
        <w:rPr>
          <w:rFonts w:hint="eastAsia" w:ascii="仿宋" w:hAnsi="仿宋" w:eastAsia="仿宋" w:cs="仿宋"/>
          <w:b w:val="0"/>
          <w:bCs w:val="0"/>
          <w:sz w:val="32"/>
          <w:szCs w:val="32"/>
        </w:rPr>
        <w:t>应对措施</w:t>
      </w:r>
    </w:p>
    <w:p>
      <w:pPr>
        <w:keepNext w:val="0"/>
        <w:keepLines w:val="0"/>
        <w:pageBreakBefore w:val="0"/>
        <w:widowControl/>
        <w:kinsoku/>
        <w:wordWrap/>
        <w:overflowPunct/>
        <w:topLinePunct w:val="0"/>
        <w:autoSpaceDE w:val="0"/>
        <w:autoSpaceDN/>
        <w:bidi w:val="0"/>
        <w:adjustRightInd w:val="0"/>
        <w:snapToGrid w:val="0"/>
        <w:spacing w:line="560" w:lineRule="exact"/>
        <w:ind w:firstLine="640" w:firstLineChars="200"/>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（1）发布蓝色、黄色预警后，采取以下响应措施：</w:t>
      </w:r>
    </w:p>
    <w:p>
      <w:pPr>
        <w:keepNext w:val="0"/>
        <w:keepLines w:val="0"/>
        <w:pageBreakBefore w:val="0"/>
        <w:widowControl/>
        <w:kinsoku/>
        <w:wordWrap/>
        <w:overflowPunct/>
        <w:topLinePunct w:val="0"/>
        <w:autoSpaceDE w:val="0"/>
        <w:autoSpaceDN/>
        <w:bidi w:val="0"/>
        <w:adjustRightInd w:val="0"/>
        <w:snapToGrid w:val="0"/>
        <w:spacing w:line="560" w:lineRule="exact"/>
        <w:ind w:firstLine="640" w:firstLineChars="200"/>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①加强对发展情况的动态监测，随时对相关信息进行分析评估，向社会发布与公众有关的突发事件预测信息和分析评估结果；</w:t>
      </w:r>
    </w:p>
    <w:p>
      <w:pPr>
        <w:keepNext w:val="0"/>
        <w:keepLines w:val="0"/>
        <w:pageBreakBefore w:val="0"/>
        <w:widowControl/>
        <w:kinsoku/>
        <w:wordWrap/>
        <w:overflowPunct/>
        <w:topLinePunct w:val="0"/>
        <w:autoSpaceDE w:val="0"/>
        <w:autoSpaceDN/>
        <w:bidi w:val="0"/>
        <w:adjustRightInd w:val="0"/>
        <w:snapToGrid w:val="0"/>
        <w:spacing w:line="560" w:lineRule="exact"/>
        <w:ind w:firstLine="640" w:firstLineChars="200"/>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②组织有关部门和机构、专家学者，对突发事件信息进行分析评估，科学研判发展趋势；</w:t>
      </w:r>
    </w:p>
    <w:p>
      <w:pPr>
        <w:keepNext w:val="0"/>
        <w:keepLines w:val="0"/>
        <w:pageBreakBefore w:val="0"/>
        <w:widowControl/>
        <w:kinsoku/>
        <w:wordWrap/>
        <w:overflowPunct/>
        <w:topLinePunct w:val="0"/>
        <w:autoSpaceDE w:val="0"/>
        <w:autoSpaceDN/>
        <w:bidi w:val="0"/>
        <w:adjustRightInd w:val="0"/>
        <w:snapToGrid w:val="0"/>
        <w:spacing w:before="0" w:beforeAutospacing="0" w:after="0" w:afterAutospacing="0" w:line="560" w:lineRule="exact"/>
        <w:ind w:firstLine="640" w:firstLineChars="200"/>
        <w:jc w:val="both"/>
        <w:textAlignment w:val="auto"/>
        <w:rPr>
          <w:rFonts w:hint="eastAsia" w:ascii="仿宋" w:hAnsi="仿宋" w:eastAsia="仿宋" w:cs="仿宋"/>
          <w:b w:val="0"/>
          <w:bCs w:val="0"/>
          <w:kern w:val="2"/>
          <w:sz w:val="32"/>
          <w:szCs w:val="32"/>
        </w:rPr>
      </w:pPr>
      <w:r>
        <w:rPr>
          <w:rFonts w:hint="eastAsia" w:ascii="仿宋" w:hAnsi="仿宋" w:eastAsia="仿宋" w:cs="仿宋"/>
          <w:b w:val="0"/>
          <w:bCs w:val="0"/>
          <w:kern w:val="2"/>
          <w:sz w:val="32"/>
          <w:szCs w:val="32"/>
        </w:rPr>
        <w:t>③向社会公众发布所涉药品、医疗器械警示信息，开展相关科普宣传；</w:t>
      </w:r>
    </w:p>
    <w:p>
      <w:pPr>
        <w:keepNext w:val="0"/>
        <w:keepLines w:val="0"/>
        <w:pageBreakBefore w:val="0"/>
        <w:widowControl/>
        <w:kinsoku/>
        <w:wordWrap/>
        <w:overflowPunct/>
        <w:topLinePunct w:val="0"/>
        <w:autoSpaceDE w:val="0"/>
        <w:autoSpaceDN/>
        <w:bidi w:val="0"/>
        <w:adjustRightInd w:val="0"/>
        <w:snapToGrid w:val="0"/>
        <w:spacing w:line="560" w:lineRule="exact"/>
        <w:ind w:firstLine="640" w:firstLineChars="200"/>
        <w:textAlignment w:val="auto"/>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rPr>
        <w:t>④东疆</w:t>
      </w:r>
      <w:r>
        <w:rPr>
          <w:rFonts w:hint="eastAsia" w:ascii="仿宋" w:hAnsi="仿宋" w:eastAsia="仿宋" w:cs="仿宋"/>
          <w:b w:val="0"/>
          <w:bCs w:val="0"/>
          <w:sz w:val="32"/>
          <w:szCs w:val="32"/>
          <w:lang w:eastAsia="zh-CN"/>
        </w:rPr>
        <w:t>综合保税区</w:t>
      </w:r>
      <w:r>
        <w:rPr>
          <w:rFonts w:hint="eastAsia" w:ascii="仿宋" w:hAnsi="仿宋" w:eastAsia="仿宋" w:cs="仿宋"/>
          <w:b w:val="0"/>
          <w:bCs w:val="0"/>
          <w:sz w:val="32"/>
          <w:szCs w:val="32"/>
        </w:rPr>
        <w:t>要做好应急处置工作，根据情况需要，及时报请区人民政府予以支持和指导；按照区指挥部的部署和要求，做好相关工作，相关情况及时报告区指挥部办公室</w:t>
      </w:r>
      <w:r>
        <w:rPr>
          <w:rFonts w:hint="eastAsia" w:ascii="仿宋" w:hAnsi="仿宋" w:eastAsia="仿宋" w:cs="仿宋"/>
          <w:b w:val="0"/>
          <w:bCs w:val="0"/>
          <w:sz w:val="32"/>
          <w:szCs w:val="32"/>
          <w:lang w:eastAsia="zh-CN"/>
        </w:rPr>
        <w:t>；</w:t>
      </w:r>
    </w:p>
    <w:p>
      <w:pPr>
        <w:keepNext w:val="0"/>
        <w:keepLines w:val="0"/>
        <w:pageBreakBefore w:val="0"/>
        <w:widowControl/>
        <w:kinsoku/>
        <w:wordWrap/>
        <w:overflowPunct/>
        <w:topLinePunct w:val="0"/>
        <w:autoSpaceDE w:val="0"/>
        <w:autoSpaceDN/>
        <w:bidi w:val="0"/>
        <w:adjustRightInd w:val="0"/>
        <w:snapToGrid w:val="0"/>
        <w:spacing w:line="560" w:lineRule="exact"/>
        <w:ind w:firstLine="640" w:firstLineChars="200"/>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⑤法律、法规、规章规定的其他措施。</w:t>
      </w:r>
    </w:p>
    <w:p>
      <w:pPr>
        <w:keepNext w:val="0"/>
        <w:keepLines w:val="0"/>
        <w:pageBreakBefore w:val="0"/>
        <w:widowControl/>
        <w:kinsoku/>
        <w:wordWrap/>
        <w:overflowPunct/>
        <w:topLinePunct w:val="0"/>
        <w:autoSpaceDE w:val="0"/>
        <w:autoSpaceDN/>
        <w:bidi w:val="0"/>
        <w:adjustRightInd w:val="0"/>
        <w:snapToGrid w:val="0"/>
        <w:spacing w:line="560" w:lineRule="exact"/>
        <w:ind w:firstLine="640" w:firstLineChars="200"/>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（2）发布橙色、红色预警后，在以上措施的基础上，进一步采取以下响应措施：</w:t>
      </w:r>
    </w:p>
    <w:p>
      <w:pPr>
        <w:keepNext w:val="0"/>
        <w:keepLines w:val="0"/>
        <w:pageBreakBefore w:val="0"/>
        <w:widowControl/>
        <w:kinsoku/>
        <w:wordWrap/>
        <w:overflowPunct/>
        <w:topLinePunct w:val="0"/>
        <w:autoSpaceDE w:val="0"/>
        <w:autoSpaceDN/>
        <w:bidi w:val="0"/>
        <w:adjustRightInd w:val="0"/>
        <w:snapToGrid w:val="0"/>
        <w:spacing w:line="560" w:lineRule="exact"/>
        <w:ind w:firstLine="640" w:firstLineChars="200"/>
        <w:jc w:val="left"/>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①指挥人员、救援人员、值班人员等进入待命状态，做好后备队伍的动员工作；</w:t>
      </w:r>
    </w:p>
    <w:p>
      <w:pPr>
        <w:keepNext w:val="0"/>
        <w:keepLines w:val="0"/>
        <w:pageBreakBefore w:val="0"/>
        <w:widowControl/>
        <w:kinsoku/>
        <w:wordWrap/>
        <w:overflowPunct/>
        <w:topLinePunct w:val="0"/>
        <w:autoSpaceDE w:val="0"/>
        <w:autoSpaceDN/>
        <w:bidi w:val="0"/>
        <w:adjustRightInd w:val="0"/>
        <w:snapToGrid w:val="0"/>
        <w:spacing w:line="560" w:lineRule="exact"/>
        <w:ind w:left="0" w:leftChars="0" w:firstLine="640" w:firstLineChars="200"/>
        <w:jc w:val="left"/>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②调集应急救援所需物资、设备、工具，做好应急设施和避难场所的准备工作；</w:t>
      </w:r>
    </w:p>
    <w:p>
      <w:pPr>
        <w:keepNext w:val="0"/>
        <w:keepLines w:val="0"/>
        <w:pageBreakBefore w:val="0"/>
        <w:widowControl/>
        <w:kinsoku/>
        <w:wordWrap/>
        <w:overflowPunct/>
        <w:topLinePunct w:val="0"/>
        <w:autoSpaceDE w:val="0"/>
        <w:autoSpaceDN/>
        <w:bidi w:val="0"/>
        <w:adjustRightInd w:val="0"/>
        <w:snapToGrid w:val="0"/>
        <w:spacing w:line="560" w:lineRule="exact"/>
        <w:ind w:firstLine="640" w:firstLineChars="200"/>
        <w:jc w:val="left"/>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③加强安全检查和隐患排查，确保交通、通信、供水、排水、供电、供气、供热等公共设施的正常运行；</w:t>
      </w:r>
    </w:p>
    <w:p>
      <w:pPr>
        <w:keepNext w:val="0"/>
        <w:keepLines w:val="0"/>
        <w:pageBreakBefore w:val="0"/>
        <w:widowControl/>
        <w:kinsoku/>
        <w:wordWrap/>
        <w:overflowPunct/>
        <w:topLinePunct w:val="0"/>
        <w:autoSpaceDE w:val="0"/>
        <w:autoSpaceDN/>
        <w:bidi w:val="0"/>
        <w:adjustRightInd w:val="0"/>
        <w:snapToGrid w:val="0"/>
        <w:spacing w:line="560" w:lineRule="exact"/>
        <w:ind w:firstLine="640" w:firstLineChars="200"/>
        <w:jc w:val="left"/>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④加强对重点单位、重要部位和重要基础设施的安全保卫，维护社会治安秩序；</w:t>
      </w:r>
    </w:p>
    <w:p>
      <w:pPr>
        <w:keepNext w:val="0"/>
        <w:keepLines w:val="0"/>
        <w:pageBreakBefore w:val="0"/>
        <w:widowControl/>
        <w:kinsoku/>
        <w:wordWrap/>
        <w:overflowPunct/>
        <w:topLinePunct w:val="0"/>
        <w:autoSpaceDE w:val="0"/>
        <w:autoSpaceDN/>
        <w:bidi w:val="0"/>
        <w:adjustRightInd w:val="0"/>
        <w:snapToGrid w:val="0"/>
        <w:spacing w:line="560" w:lineRule="exact"/>
        <w:ind w:firstLine="640" w:firstLineChars="200"/>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⑤向社会公众发布防灾避险紧急措施的提示性、建议性信息;</w:t>
      </w:r>
    </w:p>
    <w:p>
      <w:pPr>
        <w:keepNext w:val="0"/>
        <w:keepLines w:val="0"/>
        <w:pageBreakBefore w:val="0"/>
        <w:widowControl/>
        <w:kinsoku/>
        <w:wordWrap/>
        <w:overflowPunct/>
        <w:topLinePunct w:val="0"/>
        <w:autoSpaceDE w:val="0"/>
        <w:autoSpaceDN/>
        <w:bidi w:val="0"/>
        <w:adjustRightInd w:val="0"/>
        <w:snapToGrid w:val="0"/>
        <w:spacing w:line="560" w:lineRule="exact"/>
        <w:ind w:firstLine="640" w:firstLineChars="200"/>
        <w:jc w:val="left"/>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⑥转移、疏散或撤离易受突发事件危害的人员并予以妥善安置，转移重要财产；</w:t>
      </w:r>
    </w:p>
    <w:p>
      <w:pPr>
        <w:keepNext w:val="0"/>
        <w:keepLines w:val="0"/>
        <w:pageBreakBefore w:val="0"/>
        <w:widowControl/>
        <w:kinsoku/>
        <w:wordWrap/>
        <w:overflowPunct/>
        <w:topLinePunct w:val="0"/>
        <w:autoSpaceDE w:val="0"/>
        <w:autoSpaceDN/>
        <w:bidi w:val="0"/>
        <w:adjustRightInd w:val="0"/>
        <w:snapToGrid w:val="0"/>
        <w:spacing w:line="560" w:lineRule="exact"/>
        <w:ind w:firstLine="640" w:firstLineChars="200"/>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⑦关闭或限制使用易受突发事件危害的场所，控制或限制容易导致危害扩大的公共场所的活动；</w:t>
      </w:r>
    </w:p>
    <w:p>
      <w:pPr>
        <w:keepNext w:val="0"/>
        <w:keepLines w:val="0"/>
        <w:pageBreakBefore w:val="0"/>
        <w:widowControl/>
        <w:kinsoku/>
        <w:wordWrap/>
        <w:overflowPunct/>
        <w:topLinePunct w:val="0"/>
        <w:autoSpaceDE w:val="0"/>
        <w:autoSpaceDN/>
        <w:bidi w:val="0"/>
        <w:adjustRightInd w:val="0"/>
        <w:snapToGrid w:val="0"/>
        <w:spacing w:line="560" w:lineRule="exact"/>
        <w:ind w:firstLine="640" w:firstLineChars="200"/>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⑧法律、法规、规章规定的其他必要的防范性、保护性措施。</w:t>
      </w:r>
    </w:p>
    <w:p>
      <w:pPr>
        <w:keepNext w:val="0"/>
        <w:keepLines w:val="0"/>
        <w:pageBreakBefore w:val="0"/>
        <w:widowControl/>
        <w:kinsoku/>
        <w:wordWrap/>
        <w:overflowPunct/>
        <w:topLinePunct w:val="0"/>
        <w:autoSpaceDE w:val="0"/>
        <w:autoSpaceDN/>
        <w:bidi w:val="0"/>
        <w:adjustRightInd w:val="0"/>
        <w:snapToGrid w:val="0"/>
        <w:spacing w:line="560" w:lineRule="exact"/>
        <w:ind w:firstLine="640" w:firstLineChars="200"/>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5</w:t>
      </w:r>
      <w:r>
        <w:rPr>
          <w:rFonts w:hint="eastAsia" w:ascii="仿宋" w:hAnsi="仿宋" w:eastAsia="仿宋" w:cs="仿宋"/>
          <w:b w:val="0"/>
          <w:bCs w:val="0"/>
          <w:sz w:val="32"/>
          <w:szCs w:val="32"/>
          <w:lang w:eastAsia="zh-CN"/>
        </w:rPr>
        <w:t>.</w:t>
      </w:r>
      <w:r>
        <w:rPr>
          <w:rFonts w:hint="eastAsia" w:ascii="仿宋" w:hAnsi="仿宋" w:eastAsia="仿宋" w:cs="仿宋"/>
          <w:b w:val="0"/>
          <w:bCs w:val="0"/>
          <w:sz w:val="32"/>
          <w:szCs w:val="32"/>
        </w:rPr>
        <w:t>预警级别调整和解除</w:t>
      </w:r>
    </w:p>
    <w:p>
      <w:pPr>
        <w:keepNext w:val="0"/>
        <w:keepLines w:val="0"/>
        <w:pageBreakBefore w:val="0"/>
        <w:widowControl/>
        <w:kinsoku/>
        <w:wordWrap/>
        <w:overflowPunct/>
        <w:topLinePunct w:val="0"/>
        <w:autoSpaceDE w:val="0"/>
        <w:autoSpaceDN/>
        <w:bidi w:val="0"/>
        <w:adjustRightInd w:val="0"/>
        <w:snapToGrid w:val="0"/>
        <w:spacing w:line="560" w:lineRule="exact"/>
        <w:ind w:firstLine="640" w:firstLineChars="200"/>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应急指挥部、相关部门要密切关注药品、医疗器械安全突发事件进展情况，依据事态变化情况和专家会商建议，报滨海新区指挥部、相关部门，按程序适时调整预警级别并及时发布。当确定突发事件不可能发生或者危害已经解除时，应立即宣布解除预警，并通报相关部门。</w:t>
      </w:r>
    </w:p>
    <w:p>
      <w:pPr>
        <w:keepNext w:val="0"/>
        <w:keepLines w:val="0"/>
        <w:pageBreakBefore w:val="0"/>
        <w:widowControl/>
        <w:kinsoku/>
        <w:wordWrap/>
        <w:overflowPunct/>
        <w:topLinePunct w:val="0"/>
        <w:autoSpaceDE w:val="0"/>
        <w:autoSpaceDN/>
        <w:bidi w:val="0"/>
        <w:adjustRightInd w:val="0"/>
        <w:snapToGrid w:val="0"/>
        <w:spacing w:line="560" w:lineRule="exact"/>
        <w:ind w:firstLine="640" w:firstLineChars="200"/>
        <w:textAlignment w:val="auto"/>
        <w:outlineLvl w:val="1"/>
        <w:rPr>
          <w:rFonts w:hint="eastAsia" w:ascii="楷体" w:hAnsi="楷体" w:eastAsia="楷体" w:cs="楷体"/>
          <w:b w:val="0"/>
          <w:bCs w:val="0"/>
          <w:sz w:val="32"/>
          <w:szCs w:val="32"/>
        </w:rPr>
      </w:pPr>
      <w:bookmarkStart w:id="19" w:name="_Toc89279388"/>
      <w:r>
        <w:rPr>
          <w:rFonts w:hint="eastAsia" w:ascii="楷体" w:hAnsi="楷体" w:eastAsia="楷体" w:cs="楷体"/>
          <w:b w:val="0"/>
          <w:bCs w:val="0"/>
          <w:sz w:val="32"/>
          <w:szCs w:val="32"/>
        </w:rPr>
        <w:t>（三）信息报告</w:t>
      </w:r>
      <w:bookmarkEnd w:id="19"/>
    </w:p>
    <w:p>
      <w:pPr>
        <w:keepNext w:val="0"/>
        <w:keepLines w:val="0"/>
        <w:pageBreakBefore w:val="0"/>
        <w:widowControl/>
        <w:kinsoku/>
        <w:wordWrap/>
        <w:overflowPunct/>
        <w:topLinePunct w:val="0"/>
        <w:autoSpaceDE w:val="0"/>
        <w:autoSpaceDN/>
        <w:bidi w:val="0"/>
        <w:adjustRightInd w:val="0"/>
        <w:snapToGrid w:val="0"/>
        <w:spacing w:line="560" w:lineRule="exact"/>
        <w:ind w:firstLine="640" w:firstLineChars="200"/>
        <w:textAlignment w:val="auto"/>
        <w:rPr>
          <w:rFonts w:hint="eastAsia" w:ascii="仿宋" w:hAnsi="仿宋" w:eastAsia="仿宋" w:cs="仿宋"/>
          <w:b w:val="0"/>
          <w:bCs w:val="0"/>
          <w:sz w:val="32"/>
          <w:szCs w:val="32"/>
        </w:rPr>
      </w:pPr>
      <w:bookmarkStart w:id="20" w:name="_Toc4861"/>
      <w:r>
        <w:rPr>
          <w:rFonts w:hint="eastAsia" w:ascii="仿宋" w:hAnsi="仿宋" w:eastAsia="仿宋" w:cs="仿宋"/>
          <w:b w:val="0"/>
          <w:bCs w:val="0"/>
          <w:sz w:val="32"/>
          <w:szCs w:val="32"/>
        </w:rPr>
        <w:t>1</w:t>
      </w:r>
      <w:r>
        <w:rPr>
          <w:rFonts w:hint="eastAsia" w:ascii="仿宋" w:hAnsi="仿宋" w:eastAsia="仿宋" w:cs="仿宋"/>
          <w:b w:val="0"/>
          <w:bCs w:val="0"/>
          <w:sz w:val="32"/>
          <w:szCs w:val="32"/>
          <w:lang w:eastAsia="zh-CN"/>
        </w:rPr>
        <w:t>.</w:t>
      </w:r>
      <w:r>
        <w:rPr>
          <w:rFonts w:hint="eastAsia" w:ascii="仿宋" w:hAnsi="仿宋" w:eastAsia="仿宋" w:cs="仿宋"/>
          <w:b w:val="0"/>
          <w:bCs w:val="0"/>
          <w:sz w:val="32"/>
          <w:szCs w:val="32"/>
        </w:rPr>
        <w:t>报告责任主体</w:t>
      </w:r>
      <w:bookmarkEnd w:id="20"/>
    </w:p>
    <w:p>
      <w:pPr>
        <w:keepNext w:val="0"/>
        <w:keepLines w:val="0"/>
        <w:pageBreakBefore w:val="0"/>
        <w:widowControl/>
        <w:kinsoku/>
        <w:wordWrap/>
        <w:overflowPunct/>
        <w:topLinePunct w:val="0"/>
        <w:autoSpaceDE w:val="0"/>
        <w:autoSpaceDN/>
        <w:bidi w:val="0"/>
        <w:adjustRightInd w:val="0"/>
        <w:snapToGrid w:val="0"/>
        <w:spacing w:line="560" w:lineRule="exact"/>
        <w:ind w:firstLine="640" w:firstLineChars="200"/>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应急指挥部建立信息报告制度。东疆</w:t>
      </w:r>
      <w:r>
        <w:rPr>
          <w:rFonts w:hint="eastAsia" w:ascii="仿宋" w:hAnsi="仿宋" w:eastAsia="仿宋" w:cs="仿宋"/>
          <w:b w:val="0"/>
          <w:bCs w:val="0"/>
          <w:sz w:val="32"/>
          <w:szCs w:val="32"/>
          <w:lang w:eastAsia="zh-CN"/>
        </w:rPr>
        <w:t>综合保税区</w:t>
      </w:r>
      <w:r>
        <w:rPr>
          <w:rFonts w:hint="eastAsia" w:ascii="仿宋" w:hAnsi="仿宋" w:eastAsia="仿宋" w:cs="仿宋"/>
          <w:b w:val="0"/>
          <w:bCs w:val="0"/>
          <w:sz w:val="32"/>
          <w:szCs w:val="32"/>
        </w:rPr>
        <w:t>管委会是向滨海新区指挥部报送药品、医疗器械安全突发事件信息的责任主体。</w:t>
      </w:r>
    </w:p>
    <w:p>
      <w:pPr>
        <w:keepNext w:val="0"/>
        <w:keepLines w:val="0"/>
        <w:pageBreakBefore w:val="0"/>
        <w:widowControl/>
        <w:kinsoku/>
        <w:wordWrap/>
        <w:overflowPunct/>
        <w:topLinePunct w:val="0"/>
        <w:autoSpaceDE w:val="0"/>
        <w:autoSpaceDN/>
        <w:bidi w:val="0"/>
        <w:adjustRightInd w:val="0"/>
        <w:snapToGrid w:val="0"/>
        <w:spacing w:line="560" w:lineRule="exact"/>
        <w:ind w:firstLine="640" w:firstLineChars="200"/>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药品、医疗器械检验、监测、核查机构、经营企业和使用单位在获知有可能导致特别重大、重大药品、医疗器械安全突发事件相关信息后，按照《药品管理法》《医疗器械监督管理条例》《药品不良反应报告和监测管理办法》《医疗器械不良事件监测和再评价管理办法》等相关规定履行报告义务。</w:t>
      </w:r>
    </w:p>
    <w:p>
      <w:pPr>
        <w:keepNext w:val="0"/>
        <w:keepLines w:val="0"/>
        <w:pageBreakBefore w:val="0"/>
        <w:widowControl/>
        <w:kinsoku/>
        <w:wordWrap/>
        <w:overflowPunct/>
        <w:topLinePunct w:val="0"/>
        <w:autoSpaceDE w:val="0"/>
        <w:autoSpaceDN/>
        <w:bidi w:val="0"/>
        <w:adjustRightInd w:val="0"/>
        <w:snapToGrid w:val="0"/>
        <w:spacing w:line="560" w:lineRule="exact"/>
        <w:ind w:firstLine="640" w:firstLineChars="200"/>
        <w:textAlignment w:val="auto"/>
        <w:rPr>
          <w:rFonts w:hint="eastAsia" w:ascii="仿宋" w:hAnsi="仿宋" w:eastAsia="仿宋" w:cs="仿宋"/>
          <w:b w:val="0"/>
          <w:bCs w:val="0"/>
          <w:sz w:val="32"/>
          <w:szCs w:val="32"/>
        </w:rPr>
      </w:pPr>
      <w:bookmarkStart w:id="21" w:name="_Toc14575"/>
      <w:r>
        <w:rPr>
          <w:rFonts w:hint="eastAsia" w:ascii="仿宋" w:hAnsi="仿宋" w:eastAsia="仿宋" w:cs="仿宋"/>
          <w:b w:val="0"/>
          <w:bCs w:val="0"/>
          <w:sz w:val="32"/>
          <w:szCs w:val="32"/>
        </w:rPr>
        <w:t>2</w:t>
      </w:r>
      <w:r>
        <w:rPr>
          <w:rFonts w:hint="eastAsia" w:ascii="仿宋" w:hAnsi="仿宋" w:eastAsia="仿宋" w:cs="仿宋"/>
          <w:b w:val="0"/>
          <w:bCs w:val="0"/>
          <w:sz w:val="32"/>
          <w:szCs w:val="32"/>
          <w:lang w:eastAsia="zh-CN"/>
        </w:rPr>
        <w:t>.</w:t>
      </w:r>
      <w:r>
        <w:rPr>
          <w:rFonts w:hint="eastAsia" w:ascii="仿宋" w:hAnsi="仿宋" w:eastAsia="仿宋" w:cs="仿宋"/>
          <w:b w:val="0"/>
          <w:bCs w:val="0"/>
          <w:sz w:val="32"/>
          <w:szCs w:val="32"/>
        </w:rPr>
        <w:t>报告内容</w:t>
      </w:r>
      <w:bookmarkEnd w:id="21"/>
    </w:p>
    <w:p>
      <w:pPr>
        <w:keepNext w:val="0"/>
        <w:keepLines w:val="0"/>
        <w:pageBreakBefore w:val="0"/>
        <w:widowControl/>
        <w:kinsoku/>
        <w:wordWrap/>
        <w:overflowPunct/>
        <w:topLinePunct w:val="0"/>
        <w:autoSpaceDE w:val="0"/>
        <w:autoSpaceDN/>
        <w:bidi w:val="0"/>
        <w:adjustRightInd w:val="0"/>
        <w:snapToGrid w:val="0"/>
        <w:spacing w:line="560" w:lineRule="exact"/>
        <w:ind w:firstLine="640" w:firstLineChars="200"/>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按照药品、医疗器械事件发生、发展、控制过程，药品、医疗器械突发事件信息报告包括初报、续报、结报。</w:t>
      </w:r>
    </w:p>
    <w:p>
      <w:pPr>
        <w:keepNext w:val="0"/>
        <w:keepLines w:val="0"/>
        <w:pageBreakBefore w:val="0"/>
        <w:widowControl/>
        <w:kinsoku/>
        <w:wordWrap/>
        <w:overflowPunct/>
        <w:topLinePunct w:val="0"/>
        <w:autoSpaceDE w:val="0"/>
        <w:autoSpaceDN/>
        <w:bidi w:val="0"/>
        <w:adjustRightInd w:val="0"/>
        <w:snapToGrid w:val="0"/>
        <w:spacing w:line="560" w:lineRule="exact"/>
        <w:ind w:firstLine="640" w:firstLineChars="200"/>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1）初次报告内容：药品、医疗器械安全突发事件的名称、性质，事件发生时间、地点、影响范围，受害者基本信息、主要症状与体征，所涉药品零售企业、医疗器械经营企业名称、产品规格、包装及批号，先期处置，事件的发展趋势和潜在危害程度，下一步工作计划等。</w:t>
      </w:r>
    </w:p>
    <w:p>
      <w:pPr>
        <w:keepNext w:val="0"/>
        <w:keepLines w:val="0"/>
        <w:pageBreakBefore w:val="0"/>
        <w:widowControl/>
        <w:kinsoku/>
        <w:wordWrap/>
        <w:overflowPunct/>
        <w:topLinePunct w:val="0"/>
        <w:autoSpaceDE w:val="0"/>
        <w:autoSpaceDN/>
        <w:bidi w:val="0"/>
        <w:adjustRightInd w:val="0"/>
        <w:snapToGrid w:val="0"/>
        <w:spacing w:line="560" w:lineRule="exact"/>
        <w:ind w:firstLine="640" w:firstLineChars="200"/>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（2）续报事件内容：药品、医疗器械安全突发事件调查情况和原因分析结果、产品控制情况、事件影响评估、采取的控制措施、发展趋势等。</w:t>
      </w:r>
    </w:p>
    <w:p>
      <w:pPr>
        <w:keepNext w:val="0"/>
        <w:keepLines w:val="0"/>
        <w:pageBreakBefore w:val="0"/>
        <w:widowControl/>
        <w:kinsoku/>
        <w:wordWrap/>
        <w:overflowPunct/>
        <w:topLinePunct w:val="0"/>
        <w:autoSpaceDE w:val="0"/>
        <w:autoSpaceDN/>
        <w:bidi w:val="0"/>
        <w:adjustRightInd w:val="0"/>
        <w:snapToGrid w:val="0"/>
        <w:spacing w:line="560" w:lineRule="exact"/>
        <w:ind w:firstLine="640" w:firstLineChars="200"/>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（3）总结报告内容：及时对药品、医疗器械安全突发事件的起因、性质、影响、责任、应对等进行全面分析，对事件应对过程中的经验和存在的问题及时总结，并提出对今后类似事件的防范和处置建议。</w:t>
      </w:r>
    </w:p>
    <w:p>
      <w:pPr>
        <w:keepNext w:val="0"/>
        <w:keepLines w:val="0"/>
        <w:pageBreakBefore w:val="0"/>
        <w:widowControl/>
        <w:kinsoku/>
        <w:wordWrap/>
        <w:overflowPunct/>
        <w:topLinePunct w:val="0"/>
        <w:autoSpaceDE w:val="0"/>
        <w:autoSpaceDN/>
        <w:bidi w:val="0"/>
        <w:adjustRightInd w:val="0"/>
        <w:snapToGrid w:val="0"/>
        <w:spacing w:line="560" w:lineRule="exact"/>
        <w:ind w:firstLine="640" w:firstLineChars="200"/>
        <w:textAlignment w:val="auto"/>
        <w:rPr>
          <w:rFonts w:hint="eastAsia" w:ascii="仿宋" w:hAnsi="仿宋" w:eastAsia="仿宋" w:cs="仿宋"/>
          <w:b w:val="0"/>
          <w:bCs w:val="0"/>
          <w:sz w:val="32"/>
          <w:szCs w:val="32"/>
        </w:rPr>
      </w:pPr>
      <w:bookmarkStart w:id="22" w:name="_Toc17906"/>
      <w:r>
        <w:rPr>
          <w:rFonts w:hint="eastAsia" w:ascii="仿宋" w:hAnsi="仿宋" w:eastAsia="仿宋" w:cs="仿宋"/>
          <w:b w:val="0"/>
          <w:bCs w:val="0"/>
          <w:sz w:val="32"/>
          <w:szCs w:val="32"/>
        </w:rPr>
        <w:t>3</w:t>
      </w:r>
      <w:r>
        <w:rPr>
          <w:rFonts w:hint="eastAsia" w:ascii="仿宋" w:hAnsi="仿宋" w:eastAsia="仿宋" w:cs="仿宋"/>
          <w:b w:val="0"/>
          <w:bCs w:val="0"/>
          <w:sz w:val="32"/>
          <w:szCs w:val="32"/>
          <w:lang w:eastAsia="zh-CN"/>
        </w:rPr>
        <w:t>.</w:t>
      </w:r>
      <w:r>
        <w:rPr>
          <w:rFonts w:hint="eastAsia" w:ascii="仿宋" w:hAnsi="仿宋" w:eastAsia="仿宋" w:cs="仿宋"/>
          <w:b w:val="0"/>
          <w:bCs w:val="0"/>
          <w:sz w:val="32"/>
          <w:szCs w:val="32"/>
        </w:rPr>
        <w:t>报告程序和时限</w:t>
      </w:r>
      <w:bookmarkEnd w:id="22"/>
    </w:p>
    <w:p>
      <w:pPr>
        <w:keepNext w:val="0"/>
        <w:keepLines w:val="0"/>
        <w:pageBreakBefore w:val="0"/>
        <w:widowControl/>
        <w:kinsoku/>
        <w:wordWrap/>
        <w:overflowPunct/>
        <w:topLinePunct w:val="0"/>
        <w:autoSpaceDE w:val="0"/>
        <w:autoSpaceDN/>
        <w:bidi w:val="0"/>
        <w:adjustRightInd w:val="0"/>
        <w:snapToGrid w:val="0"/>
        <w:spacing w:line="560" w:lineRule="exact"/>
        <w:ind w:firstLine="640" w:firstLineChars="200"/>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按照由下至上、逐级报告的原则，各责任主体应及时报告药品、医疗器械安全突发事件。</w:t>
      </w:r>
    </w:p>
    <w:p>
      <w:pPr>
        <w:keepNext w:val="0"/>
        <w:keepLines w:val="0"/>
        <w:pageBreakBefore w:val="0"/>
        <w:widowControl/>
        <w:kinsoku/>
        <w:wordWrap/>
        <w:overflowPunct/>
        <w:topLinePunct w:val="0"/>
        <w:autoSpaceDE w:val="0"/>
        <w:autoSpaceDN/>
        <w:bidi w:val="0"/>
        <w:adjustRightInd w:val="0"/>
        <w:snapToGrid w:val="0"/>
        <w:spacing w:line="560" w:lineRule="exact"/>
        <w:ind w:firstLine="640" w:firstLineChars="200"/>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（1）药品零售企业</w:t>
      </w:r>
      <w:bookmarkStart w:id="23" w:name="_Hlk102724142"/>
      <w:r>
        <w:rPr>
          <w:rFonts w:hint="eastAsia" w:ascii="仿宋" w:hAnsi="仿宋" w:eastAsia="仿宋" w:cs="仿宋"/>
          <w:b w:val="0"/>
          <w:bCs w:val="0"/>
          <w:sz w:val="32"/>
          <w:szCs w:val="32"/>
        </w:rPr>
        <w:t>、医疗器械</w:t>
      </w:r>
      <w:bookmarkEnd w:id="23"/>
      <w:r>
        <w:rPr>
          <w:rFonts w:hint="eastAsia" w:ascii="仿宋" w:hAnsi="仿宋" w:eastAsia="仿宋" w:cs="仿宋"/>
          <w:b w:val="0"/>
          <w:bCs w:val="0"/>
          <w:sz w:val="32"/>
          <w:szCs w:val="32"/>
        </w:rPr>
        <w:t>经营企业在发现或获知药品、医疗器械安全突发事件发生后，必须第一时间向</w:t>
      </w:r>
      <w:r>
        <w:rPr>
          <w:rFonts w:hint="eastAsia" w:ascii="仿宋" w:hAnsi="仿宋" w:eastAsia="仿宋" w:cs="仿宋"/>
          <w:b w:val="0"/>
          <w:bCs w:val="0"/>
          <w:color w:val="auto"/>
          <w:sz w:val="32"/>
          <w:szCs w:val="32"/>
          <w:shd w:val="clear" w:color="auto" w:fill="auto"/>
          <w:lang w:eastAsia="zh-CN"/>
        </w:rPr>
        <w:t>市场监督管理局</w:t>
      </w:r>
      <w:r>
        <w:rPr>
          <w:rFonts w:hint="eastAsia" w:ascii="仿宋" w:hAnsi="仿宋" w:eastAsia="仿宋" w:cs="仿宋"/>
          <w:b w:val="0"/>
          <w:bCs w:val="0"/>
          <w:sz w:val="32"/>
          <w:szCs w:val="32"/>
        </w:rPr>
        <w:t>和药品不良反应监测机构报告；医疗机构在发现或获知药品、医疗器械安全突发事件发生后，必须第一时间向社会发展局报告，同时向</w:t>
      </w:r>
      <w:r>
        <w:rPr>
          <w:rFonts w:hint="eastAsia" w:ascii="仿宋" w:hAnsi="仿宋" w:eastAsia="仿宋" w:cs="仿宋"/>
          <w:b w:val="0"/>
          <w:bCs w:val="0"/>
          <w:color w:val="auto"/>
          <w:sz w:val="32"/>
          <w:szCs w:val="32"/>
          <w:shd w:val="clear" w:color="auto" w:fill="auto"/>
          <w:lang w:eastAsia="zh-CN"/>
        </w:rPr>
        <w:t>市场监督管理局</w:t>
      </w:r>
      <w:r>
        <w:rPr>
          <w:rFonts w:hint="eastAsia" w:ascii="仿宋" w:hAnsi="仿宋" w:eastAsia="仿宋" w:cs="仿宋"/>
          <w:b w:val="0"/>
          <w:bCs w:val="0"/>
          <w:sz w:val="32"/>
          <w:szCs w:val="32"/>
        </w:rPr>
        <w:t>报告。</w:t>
      </w:r>
    </w:p>
    <w:p>
      <w:pPr>
        <w:keepNext w:val="0"/>
        <w:keepLines w:val="0"/>
        <w:pageBreakBefore w:val="0"/>
        <w:widowControl/>
        <w:kinsoku/>
        <w:wordWrap/>
        <w:overflowPunct/>
        <w:topLinePunct w:val="0"/>
        <w:autoSpaceDE w:val="0"/>
        <w:autoSpaceDN/>
        <w:bidi w:val="0"/>
        <w:adjustRightInd w:val="0"/>
        <w:snapToGrid w:val="0"/>
        <w:spacing w:before="0" w:beforeAutospacing="0" w:after="0" w:afterAutospacing="0" w:line="560" w:lineRule="exact"/>
        <w:ind w:firstLine="640" w:firstLineChars="200"/>
        <w:jc w:val="both"/>
        <w:textAlignment w:val="auto"/>
        <w:rPr>
          <w:rFonts w:hint="eastAsia" w:ascii="仿宋" w:hAnsi="仿宋" w:eastAsia="仿宋" w:cs="仿宋"/>
          <w:b w:val="0"/>
          <w:bCs w:val="0"/>
          <w:kern w:val="2"/>
          <w:sz w:val="32"/>
          <w:szCs w:val="32"/>
        </w:rPr>
      </w:pPr>
      <w:r>
        <w:rPr>
          <w:rFonts w:hint="eastAsia" w:ascii="仿宋" w:hAnsi="仿宋" w:eastAsia="仿宋" w:cs="仿宋"/>
          <w:b w:val="0"/>
          <w:bCs w:val="0"/>
          <w:kern w:val="2"/>
          <w:sz w:val="32"/>
          <w:szCs w:val="32"/>
        </w:rPr>
        <w:t>（2）</w:t>
      </w:r>
      <w:r>
        <w:rPr>
          <w:rFonts w:hint="eastAsia" w:ascii="仿宋" w:hAnsi="仿宋" w:eastAsia="仿宋" w:cs="仿宋"/>
          <w:b w:val="0"/>
          <w:bCs w:val="0"/>
          <w:kern w:val="2"/>
          <w:sz w:val="32"/>
          <w:szCs w:val="32"/>
          <w:lang w:eastAsia="zh-CN"/>
        </w:rPr>
        <w:t>市场监督管理局</w:t>
      </w:r>
      <w:r>
        <w:rPr>
          <w:rFonts w:hint="eastAsia" w:ascii="仿宋" w:hAnsi="仿宋" w:eastAsia="仿宋" w:cs="仿宋"/>
          <w:b w:val="0"/>
          <w:bCs w:val="0"/>
          <w:kern w:val="2"/>
          <w:sz w:val="32"/>
          <w:szCs w:val="32"/>
        </w:rPr>
        <w:t>接到报告后，应在20分钟内向东疆</w:t>
      </w:r>
      <w:r>
        <w:rPr>
          <w:rFonts w:hint="eastAsia" w:ascii="仿宋" w:hAnsi="仿宋" w:eastAsia="仿宋" w:cs="仿宋"/>
          <w:b w:val="0"/>
          <w:bCs w:val="0"/>
          <w:kern w:val="2"/>
          <w:sz w:val="32"/>
          <w:szCs w:val="32"/>
          <w:lang w:eastAsia="zh-CN"/>
        </w:rPr>
        <w:t>综合保税区</w:t>
      </w:r>
      <w:r>
        <w:rPr>
          <w:rFonts w:hint="eastAsia" w:ascii="仿宋" w:hAnsi="仿宋" w:eastAsia="仿宋" w:cs="仿宋"/>
          <w:b w:val="0"/>
          <w:bCs w:val="0"/>
          <w:kern w:val="2"/>
          <w:sz w:val="32"/>
          <w:szCs w:val="32"/>
        </w:rPr>
        <w:t>党委、管委会电话报送，40分钟内书面报送东疆</w:t>
      </w:r>
      <w:r>
        <w:rPr>
          <w:rFonts w:hint="eastAsia" w:ascii="仿宋" w:hAnsi="仿宋" w:eastAsia="仿宋" w:cs="仿宋"/>
          <w:b w:val="0"/>
          <w:bCs w:val="0"/>
          <w:kern w:val="2"/>
          <w:sz w:val="32"/>
          <w:szCs w:val="32"/>
          <w:lang w:eastAsia="zh-CN"/>
        </w:rPr>
        <w:t>综合保税区</w:t>
      </w:r>
      <w:r>
        <w:rPr>
          <w:rFonts w:hint="eastAsia" w:ascii="仿宋" w:hAnsi="仿宋" w:eastAsia="仿宋" w:cs="仿宋"/>
          <w:b w:val="0"/>
          <w:bCs w:val="0"/>
          <w:kern w:val="2"/>
          <w:sz w:val="32"/>
          <w:szCs w:val="32"/>
        </w:rPr>
        <w:t>党委、管委会。续报要根据事件进展，及时报告处置情况、发展趋势、衍生事态等信息。对于要求核报的信息，要迅速核实，按照时间要求反馈情况。电话反馈时间不得超过20分钟。对于明确要求报送书面信息的，反馈时间不得超过40分钟。结报要在突发事件应急响应结束后20分钟内电话报告，需要书面报送的，要在50分钟内完成。对于领导指示、批示及关切事项，要跟踪落实并及时反馈情况，原则上不得超过24小时，领导有明确时限要求的按要求落实。</w:t>
      </w:r>
    </w:p>
    <w:p>
      <w:pPr>
        <w:keepNext w:val="0"/>
        <w:keepLines w:val="0"/>
        <w:pageBreakBefore w:val="0"/>
        <w:widowControl/>
        <w:kinsoku/>
        <w:wordWrap/>
        <w:overflowPunct/>
        <w:topLinePunct w:val="0"/>
        <w:autoSpaceDE w:val="0"/>
        <w:autoSpaceDN/>
        <w:bidi w:val="0"/>
        <w:adjustRightInd w:val="0"/>
        <w:snapToGrid w:val="0"/>
        <w:spacing w:line="560" w:lineRule="exact"/>
        <w:ind w:firstLine="640" w:firstLineChars="200"/>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（3）管委会按照接报即报、随时续报的原则，在接报后30分钟内电话报告、1小时内书面向滨海新区政府报告、报送药品、医疗器械安全突发事件基本情况。</w:t>
      </w:r>
    </w:p>
    <w:p>
      <w:pPr>
        <w:keepNext w:val="0"/>
        <w:keepLines w:val="0"/>
        <w:pageBreakBefore w:val="0"/>
        <w:widowControl/>
        <w:kinsoku/>
        <w:wordWrap/>
        <w:overflowPunct/>
        <w:topLinePunct w:val="0"/>
        <w:autoSpaceDE w:val="0"/>
        <w:autoSpaceDN/>
        <w:bidi w:val="0"/>
        <w:adjustRightInd w:val="0"/>
        <w:snapToGrid w:val="0"/>
        <w:spacing w:line="560" w:lineRule="exact"/>
        <w:ind w:firstLine="640" w:firstLineChars="200"/>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（4）发生重大、特别重大药品、医疗器械安全突发事件，在按流程报送信息的同时，东疆</w:t>
      </w:r>
      <w:r>
        <w:rPr>
          <w:rFonts w:hint="eastAsia" w:ascii="仿宋" w:hAnsi="仿宋" w:eastAsia="仿宋" w:cs="仿宋"/>
          <w:b w:val="0"/>
          <w:bCs w:val="0"/>
          <w:sz w:val="32"/>
          <w:szCs w:val="32"/>
          <w:lang w:eastAsia="zh-CN"/>
        </w:rPr>
        <w:t>综合保税区</w:t>
      </w:r>
      <w:r>
        <w:rPr>
          <w:rFonts w:hint="eastAsia" w:ascii="仿宋" w:hAnsi="仿宋" w:eastAsia="仿宋" w:cs="仿宋"/>
          <w:b w:val="0"/>
          <w:bCs w:val="0"/>
          <w:sz w:val="32"/>
          <w:szCs w:val="32"/>
        </w:rPr>
        <w:t>主要领导可直接向滨海新区区委、区政府有关领导报告。</w:t>
      </w:r>
    </w:p>
    <w:p>
      <w:pPr>
        <w:keepNext w:val="0"/>
        <w:keepLines w:val="0"/>
        <w:pageBreakBefore w:val="0"/>
        <w:widowControl/>
        <w:kinsoku/>
        <w:wordWrap/>
        <w:overflowPunct/>
        <w:topLinePunct w:val="0"/>
        <w:autoSpaceDE w:val="0"/>
        <w:autoSpaceDN/>
        <w:bidi w:val="0"/>
        <w:adjustRightInd w:val="0"/>
        <w:snapToGrid w:val="0"/>
        <w:spacing w:line="560" w:lineRule="exact"/>
        <w:ind w:firstLine="640" w:firstLineChars="200"/>
        <w:textAlignment w:val="auto"/>
        <w:rPr>
          <w:rFonts w:hint="eastAsia" w:ascii="仿宋" w:hAnsi="仿宋" w:eastAsia="仿宋" w:cs="仿宋"/>
          <w:b w:val="0"/>
          <w:bCs w:val="0"/>
          <w:sz w:val="32"/>
          <w:szCs w:val="32"/>
        </w:rPr>
      </w:pPr>
      <w:bookmarkStart w:id="24" w:name="_Toc11984"/>
      <w:r>
        <w:rPr>
          <w:rFonts w:hint="eastAsia" w:ascii="仿宋" w:hAnsi="仿宋" w:eastAsia="仿宋" w:cs="仿宋"/>
          <w:b w:val="0"/>
          <w:bCs w:val="0"/>
          <w:sz w:val="32"/>
          <w:szCs w:val="32"/>
        </w:rPr>
        <w:t>4</w:t>
      </w:r>
      <w:r>
        <w:rPr>
          <w:rFonts w:hint="eastAsia" w:ascii="仿宋" w:hAnsi="仿宋" w:eastAsia="仿宋" w:cs="仿宋"/>
          <w:b w:val="0"/>
          <w:bCs w:val="0"/>
          <w:sz w:val="32"/>
          <w:szCs w:val="32"/>
          <w:lang w:eastAsia="zh-CN"/>
        </w:rPr>
        <w:t>.</w:t>
      </w:r>
      <w:r>
        <w:rPr>
          <w:rFonts w:hint="eastAsia" w:ascii="仿宋" w:hAnsi="仿宋" w:eastAsia="仿宋" w:cs="仿宋"/>
          <w:b w:val="0"/>
          <w:bCs w:val="0"/>
          <w:sz w:val="32"/>
          <w:szCs w:val="32"/>
        </w:rPr>
        <w:t>报告方式</w:t>
      </w:r>
      <w:bookmarkEnd w:id="24"/>
    </w:p>
    <w:p>
      <w:pPr>
        <w:keepNext w:val="0"/>
        <w:keepLines w:val="0"/>
        <w:pageBreakBefore w:val="0"/>
        <w:widowControl/>
        <w:kinsoku/>
        <w:wordWrap/>
        <w:overflowPunct/>
        <w:topLinePunct w:val="0"/>
        <w:autoSpaceDE w:val="0"/>
        <w:autoSpaceDN/>
        <w:bidi w:val="0"/>
        <w:adjustRightInd w:val="0"/>
        <w:snapToGrid w:val="0"/>
        <w:spacing w:line="560" w:lineRule="exact"/>
        <w:ind w:firstLine="640" w:firstLineChars="200"/>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突发事件信息报送分电话报告和书面报告两种方式。电话报告要讲清报告人与联系方式，书面报告要注明报告人与审核人。涉密信息的报告</w:t>
      </w:r>
      <w:r>
        <w:rPr>
          <w:rFonts w:hint="eastAsia" w:ascii="仿宋" w:hAnsi="仿宋" w:eastAsia="仿宋" w:cs="仿宋"/>
          <w:b w:val="0"/>
          <w:bCs w:val="0"/>
          <w:sz w:val="32"/>
          <w:szCs w:val="32"/>
          <w:lang w:val="en-US" w:eastAsia="zh-CN"/>
        </w:rPr>
        <w:t>按</w:t>
      </w:r>
      <w:r>
        <w:rPr>
          <w:rFonts w:hint="eastAsia" w:ascii="仿宋" w:hAnsi="仿宋" w:eastAsia="仿宋" w:cs="仿宋"/>
          <w:b w:val="0"/>
          <w:bCs w:val="0"/>
          <w:sz w:val="32"/>
          <w:szCs w:val="32"/>
        </w:rPr>
        <w:t>保密有关规定处理。</w:t>
      </w:r>
    </w:p>
    <w:p>
      <w:pPr>
        <w:keepNext w:val="0"/>
        <w:keepLines w:val="0"/>
        <w:pageBreakBefore w:val="0"/>
        <w:widowControl/>
        <w:tabs>
          <w:tab w:val="center" w:pos="4742"/>
        </w:tabs>
        <w:kinsoku/>
        <w:wordWrap/>
        <w:overflowPunct/>
        <w:topLinePunct w:val="0"/>
        <w:autoSpaceDE w:val="0"/>
        <w:autoSpaceDN/>
        <w:bidi w:val="0"/>
        <w:adjustRightInd w:val="0"/>
        <w:snapToGrid w:val="0"/>
        <w:spacing w:line="560" w:lineRule="exact"/>
        <w:ind w:firstLine="640" w:firstLineChars="200"/>
        <w:textAlignment w:val="auto"/>
        <w:outlineLvl w:val="0"/>
        <w:rPr>
          <w:rFonts w:hAnsi="黑体" w:eastAsia="黑体"/>
          <w:b w:val="0"/>
          <w:bCs w:val="0"/>
          <w:sz w:val="32"/>
          <w:szCs w:val="32"/>
        </w:rPr>
      </w:pPr>
      <w:bookmarkStart w:id="25" w:name="bookmark32"/>
      <w:bookmarkEnd w:id="25"/>
      <w:bookmarkStart w:id="26" w:name="bookmark34"/>
      <w:bookmarkEnd w:id="26"/>
      <w:bookmarkStart w:id="27" w:name="bookmark36"/>
      <w:bookmarkEnd w:id="27"/>
      <w:bookmarkStart w:id="28" w:name="bookmark33"/>
      <w:bookmarkEnd w:id="28"/>
      <w:bookmarkStart w:id="29" w:name="bookmark31"/>
      <w:bookmarkEnd w:id="29"/>
      <w:bookmarkStart w:id="30" w:name="bookmark37"/>
      <w:bookmarkEnd w:id="30"/>
      <w:bookmarkStart w:id="31" w:name="bookmark35"/>
      <w:bookmarkEnd w:id="31"/>
      <w:bookmarkStart w:id="32" w:name="_Toc89279389"/>
      <w:r>
        <w:rPr>
          <w:rFonts w:hAnsi="黑体" w:eastAsia="黑体"/>
          <w:b w:val="0"/>
          <w:bCs w:val="0"/>
          <w:sz w:val="32"/>
          <w:szCs w:val="32"/>
        </w:rPr>
        <w:t>四、应急处置</w:t>
      </w:r>
      <w:bookmarkEnd w:id="32"/>
    </w:p>
    <w:p>
      <w:pPr>
        <w:keepNext w:val="0"/>
        <w:keepLines w:val="0"/>
        <w:pageBreakBefore w:val="0"/>
        <w:widowControl/>
        <w:kinsoku/>
        <w:wordWrap/>
        <w:overflowPunct/>
        <w:topLinePunct w:val="0"/>
        <w:autoSpaceDE w:val="0"/>
        <w:autoSpaceDN/>
        <w:bidi w:val="0"/>
        <w:adjustRightInd w:val="0"/>
        <w:snapToGrid w:val="0"/>
        <w:spacing w:line="560" w:lineRule="exact"/>
        <w:ind w:firstLine="640" w:firstLineChars="200"/>
        <w:textAlignment w:val="auto"/>
        <w:outlineLvl w:val="1"/>
        <w:rPr>
          <w:rFonts w:hint="eastAsia" w:ascii="楷体" w:hAnsi="楷体" w:eastAsia="楷体" w:cs="楷体"/>
          <w:b w:val="0"/>
          <w:bCs w:val="0"/>
          <w:sz w:val="32"/>
          <w:szCs w:val="32"/>
        </w:rPr>
      </w:pPr>
      <w:bookmarkStart w:id="33" w:name="_Toc89279390"/>
      <w:r>
        <w:rPr>
          <w:rFonts w:hint="eastAsia" w:ascii="楷体" w:hAnsi="楷体" w:eastAsia="楷体" w:cs="楷体"/>
          <w:b w:val="0"/>
          <w:bCs w:val="0"/>
          <w:sz w:val="32"/>
          <w:szCs w:val="32"/>
        </w:rPr>
        <w:t>（一）先期处置</w:t>
      </w:r>
      <w:bookmarkEnd w:id="33"/>
    </w:p>
    <w:p>
      <w:pPr>
        <w:keepNext w:val="0"/>
        <w:keepLines w:val="0"/>
        <w:pageBreakBefore w:val="0"/>
        <w:widowControl/>
        <w:kinsoku/>
        <w:wordWrap/>
        <w:overflowPunct/>
        <w:topLinePunct w:val="0"/>
        <w:autoSpaceDE w:val="0"/>
        <w:autoSpaceDN/>
        <w:bidi w:val="0"/>
        <w:adjustRightInd w:val="0"/>
        <w:snapToGrid w:val="0"/>
        <w:spacing w:line="560" w:lineRule="exact"/>
        <w:ind w:firstLine="640" w:firstLineChars="200"/>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东疆</w:t>
      </w:r>
      <w:r>
        <w:rPr>
          <w:rFonts w:hint="eastAsia" w:ascii="仿宋" w:hAnsi="仿宋" w:eastAsia="仿宋" w:cs="仿宋"/>
          <w:b w:val="0"/>
          <w:bCs w:val="0"/>
          <w:sz w:val="32"/>
          <w:szCs w:val="32"/>
          <w:lang w:eastAsia="zh-CN"/>
        </w:rPr>
        <w:t>综合保税区</w:t>
      </w:r>
      <w:r>
        <w:rPr>
          <w:rFonts w:hint="eastAsia" w:ascii="仿宋" w:hAnsi="仿宋" w:eastAsia="仿宋" w:cs="仿宋"/>
          <w:b w:val="0"/>
          <w:bCs w:val="0"/>
          <w:sz w:val="32"/>
          <w:szCs w:val="32"/>
        </w:rPr>
        <w:t>属地发生药品、医疗器械安全突发事件后，在事件性质尚不明确的情况下，由管委会负责在报告突发事件信息的同时，迅速组织开展医疗救治、产品控制、监督抽验、原因调查等先期处置工作。</w:t>
      </w:r>
    </w:p>
    <w:p>
      <w:pPr>
        <w:keepNext w:val="0"/>
        <w:keepLines w:val="0"/>
        <w:pageBreakBefore w:val="0"/>
        <w:widowControl/>
        <w:kinsoku/>
        <w:wordWrap/>
        <w:overflowPunct/>
        <w:topLinePunct w:val="0"/>
        <w:autoSpaceDE w:val="0"/>
        <w:autoSpaceDN/>
        <w:bidi w:val="0"/>
        <w:adjustRightInd w:val="0"/>
        <w:snapToGrid w:val="0"/>
        <w:spacing w:line="560" w:lineRule="exact"/>
        <w:ind w:firstLine="640" w:firstLineChars="200"/>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1</w:t>
      </w:r>
      <w:r>
        <w:rPr>
          <w:rFonts w:hint="eastAsia" w:ascii="仿宋" w:hAnsi="仿宋" w:eastAsia="仿宋" w:cs="仿宋"/>
          <w:b w:val="0"/>
          <w:bCs w:val="0"/>
          <w:sz w:val="32"/>
          <w:szCs w:val="32"/>
          <w:lang w:eastAsia="zh-CN"/>
        </w:rPr>
        <w:t>.</w:t>
      </w:r>
      <w:r>
        <w:rPr>
          <w:rFonts w:hint="eastAsia" w:ascii="仿宋" w:hAnsi="仿宋" w:eastAsia="仿宋" w:cs="仿宋"/>
          <w:b w:val="0"/>
          <w:bCs w:val="0"/>
          <w:sz w:val="32"/>
          <w:szCs w:val="32"/>
        </w:rPr>
        <w:t>东疆</w:t>
      </w:r>
      <w:r>
        <w:rPr>
          <w:rFonts w:hint="eastAsia" w:ascii="仿宋" w:hAnsi="仿宋" w:eastAsia="仿宋" w:cs="仿宋"/>
          <w:b w:val="0"/>
          <w:bCs w:val="0"/>
          <w:sz w:val="32"/>
          <w:szCs w:val="32"/>
          <w:lang w:eastAsia="zh-CN"/>
        </w:rPr>
        <w:t>综合保税区</w:t>
      </w:r>
      <w:r>
        <w:rPr>
          <w:rFonts w:hint="eastAsia" w:ascii="仿宋" w:hAnsi="仿宋" w:eastAsia="仿宋" w:cs="仿宋"/>
          <w:b w:val="0"/>
          <w:bCs w:val="0"/>
          <w:sz w:val="32"/>
          <w:szCs w:val="32"/>
        </w:rPr>
        <w:t>管委会</w:t>
      </w:r>
    </w:p>
    <w:p>
      <w:pPr>
        <w:keepNext w:val="0"/>
        <w:keepLines w:val="0"/>
        <w:pageBreakBefore w:val="0"/>
        <w:widowControl/>
        <w:kinsoku/>
        <w:wordWrap/>
        <w:overflowPunct/>
        <w:topLinePunct w:val="0"/>
        <w:autoSpaceDE w:val="0"/>
        <w:autoSpaceDN/>
        <w:bidi w:val="0"/>
        <w:adjustRightInd w:val="0"/>
        <w:snapToGrid w:val="0"/>
        <w:spacing w:line="560" w:lineRule="exact"/>
        <w:ind w:firstLine="640" w:firstLineChars="200"/>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接到突发事件报告后，应立即组织</w:t>
      </w:r>
      <w:r>
        <w:rPr>
          <w:rFonts w:hint="eastAsia" w:ascii="仿宋" w:hAnsi="仿宋" w:eastAsia="仿宋" w:cs="仿宋"/>
          <w:b w:val="0"/>
          <w:bCs w:val="0"/>
          <w:sz w:val="32"/>
          <w:szCs w:val="32"/>
          <w:lang w:eastAsia="zh-CN"/>
        </w:rPr>
        <w:t>市场监督管理局</w:t>
      </w:r>
      <w:r>
        <w:rPr>
          <w:rFonts w:hint="eastAsia" w:ascii="仿宋" w:hAnsi="仿宋" w:eastAsia="仿宋" w:cs="仿宋"/>
          <w:b w:val="0"/>
          <w:bCs w:val="0"/>
          <w:sz w:val="32"/>
          <w:szCs w:val="32"/>
        </w:rPr>
        <w:t>和社会发展局等，开展医疗救治工作，现场调查核实，封存相关问题产品，根据情况可在本辖区内对相关产品采取暂停销售、使用等紧急控制措施，并对相关产品进行抽验。重大情况应在规定时限内报滨海新区人民政府。</w:t>
      </w:r>
    </w:p>
    <w:p>
      <w:pPr>
        <w:keepNext w:val="0"/>
        <w:keepLines w:val="0"/>
        <w:pageBreakBefore w:val="0"/>
        <w:widowControl/>
        <w:kinsoku/>
        <w:wordWrap/>
        <w:overflowPunct/>
        <w:topLinePunct w:val="0"/>
        <w:autoSpaceDE w:val="0"/>
        <w:autoSpaceDN/>
        <w:bidi w:val="0"/>
        <w:adjustRightInd w:val="0"/>
        <w:snapToGrid w:val="0"/>
        <w:spacing w:line="560" w:lineRule="exact"/>
        <w:ind w:firstLine="640" w:firstLineChars="200"/>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2</w:t>
      </w:r>
      <w:r>
        <w:rPr>
          <w:rFonts w:hint="eastAsia" w:ascii="仿宋" w:hAnsi="仿宋" w:eastAsia="仿宋" w:cs="仿宋"/>
          <w:b w:val="0"/>
          <w:bCs w:val="0"/>
          <w:sz w:val="32"/>
          <w:szCs w:val="32"/>
          <w:lang w:eastAsia="zh-CN"/>
        </w:rPr>
        <w:t>.</w:t>
      </w:r>
      <w:r>
        <w:rPr>
          <w:rFonts w:hint="eastAsia" w:ascii="仿宋" w:hAnsi="仿宋" w:eastAsia="仿宋" w:cs="仿宋"/>
          <w:b w:val="0"/>
          <w:bCs w:val="0"/>
          <w:sz w:val="32"/>
          <w:szCs w:val="32"/>
        </w:rPr>
        <w:t>事发企业和医疗机构</w:t>
      </w:r>
    </w:p>
    <w:p>
      <w:pPr>
        <w:keepNext w:val="0"/>
        <w:keepLines w:val="0"/>
        <w:pageBreakBefore w:val="0"/>
        <w:widowControl/>
        <w:kinsoku/>
        <w:wordWrap/>
        <w:overflowPunct/>
        <w:topLinePunct w:val="0"/>
        <w:autoSpaceDE w:val="0"/>
        <w:autoSpaceDN/>
        <w:bidi w:val="0"/>
        <w:adjustRightInd w:val="0"/>
        <w:snapToGrid w:val="0"/>
        <w:spacing w:line="560" w:lineRule="exact"/>
        <w:ind w:firstLine="640" w:firstLineChars="200"/>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事件涉及的问题产品经营企业应在24小时内发出通知，对本企业在东疆</w:t>
      </w:r>
      <w:r>
        <w:rPr>
          <w:rFonts w:hint="eastAsia" w:ascii="仿宋" w:hAnsi="仿宋" w:eastAsia="仿宋" w:cs="仿宋"/>
          <w:b w:val="0"/>
          <w:bCs w:val="0"/>
          <w:sz w:val="32"/>
          <w:szCs w:val="32"/>
          <w:lang w:eastAsia="zh-CN"/>
        </w:rPr>
        <w:t>综合保税区</w:t>
      </w:r>
      <w:r>
        <w:rPr>
          <w:rFonts w:hint="eastAsia" w:ascii="仿宋" w:hAnsi="仿宋" w:eastAsia="仿宋" w:cs="仿宋"/>
          <w:b w:val="0"/>
          <w:bCs w:val="0"/>
          <w:sz w:val="32"/>
          <w:szCs w:val="32"/>
        </w:rPr>
        <w:t>及全国范围内销售该批次产品暂停销售，并立即向所在地市场监管部门上报该产品销售的汇总情况，并做好药品、医疗器械召回的应急准备。</w:t>
      </w:r>
    </w:p>
    <w:p>
      <w:pPr>
        <w:keepNext w:val="0"/>
        <w:keepLines w:val="0"/>
        <w:pageBreakBefore w:val="0"/>
        <w:widowControl/>
        <w:kinsoku/>
        <w:wordWrap/>
        <w:overflowPunct/>
        <w:topLinePunct w:val="0"/>
        <w:autoSpaceDE w:val="0"/>
        <w:autoSpaceDN/>
        <w:bidi w:val="0"/>
        <w:adjustRightInd w:val="0"/>
        <w:snapToGrid w:val="0"/>
        <w:spacing w:line="560" w:lineRule="exact"/>
        <w:ind w:firstLine="640" w:firstLineChars="200"/>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事件涉及的医疗机构应立即停用该产品，统一封存，立即向</w:t>
      </w:r>
      <w:r>
        <w:rPr>
          <w:rFonts w:hint="eastAsia" w:ascii="仿宋" w:hAnsi="仿宋" w:eastAsia="仿宋" w:cs="仿宋"/>
          <w:b w:val="0"/>
          <w:bCs w:val="0"/>
          <w:sz w:val="32"/>
          <w:szCs w:val="32"/>
          <w:lang w:eastAsia="zh-CN"/>
        </w:rPr>
        <w:t>市场监督管理局</w:t>
      </w:r>
      <w:r>
        <w:rPr>
          <w:rFonts w:hint="eastAsia" w:ascii="仿宋" w:hAnsi="仿宋" w:eastAsia="仿宋" w:cs="仿宋"/>
          <w:b w:val="0"/>
          <w:bCs w:val="0"/>
          <w:sz w:val="32"/>
          <w:szCs w:val="32"/>
        </w:rPr>
        <w:t>和社会发展局上报该产品的购进和使用情况。</w:t>
      </w:r>
    </w:p>
    <w:p>
      <w:pPr>
        <w:keepNext w:val="0"/>
        <w:keepLines w:val="0"/>
        <w:pageBreakBefore w:val="0"/>
        <w:widowControl/>
        <w:kinsoku/>
        <w:wordWrap/>
        <w:overflowPunct/>
        <w:topLinePunct w:val="0"/>
        <w:autoSpaceDE w:val="0"/>
        <w:autoSpaceDN/>
        <w:bidi w:val="0"/>
        <w:adjustRightInd w:val="0"/>
        <w:snapToGrid w:val="0"/>
        <w:spacing w:line="560" w:lineRule="exact"/>
        <w:ind w:firstLine="640" w:firstLineChars="200"/>
        <w:textAlignment w:val="auto"/>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rPr>
        <w:t>3</w:t>
      </w:r>
      <w:r>
        <w:rPr>
          <w:rFonts w:hint="eastAsia" w:ascii="仿宋" w:hAnsi="仿宋" w:eastAsia="仿宋" w:cs="仿宋"/>
          <w:b w:val="0"/>
          <w:bCs w:val="0"/>
          <w:sz w:val="32"/>
          <w:szCs w:val="32"/>
          <w:lang w:eastAsia="zh-CN"/>
        </w:rPr>
        <w:t>.市场监督管理局</w:t>
      </w:r>
    </w:p>
    <w:p>
      <w:pPr>
        <w:keepNext w:val="0"/>
        <w:keepLines w:val="0"/>
        <w:pageBreakBefore w:val="0"/>
        <w:widowControl/>
        <w:kinsoku/>
        <w:wordWrap/>
        <w:overflowPunct/>
        <w:topLinePunct w:val="0"/>
        <w:autoSpaceDE w:val="0"/>
        <w:autoSpaceDN/>
        <w:bidi w:val="0"/>
        <w:adjustRightInd w:val="0"/>
        <w:snapToGrid w:val="0"/>
        <w:spacing w:line="560" w:lineRule="exact"/>
        <w:ind w:firstLine="640" w:firstLineChars="200"/>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lang w:eastAsia="zh-CN"/>
        </w:rPr>
        <w:t>市场监督管理局</w:t>
      </w:r>
      <w:r>
        <w:rPr>
          <w:rFonts w:hint="eastAsia" w:ascii="仿宋" w:hAnsi="仿宋" w:eastAsia="仿宋" w:cs="仿宋"/>
          <w:b w:val="0"/>
          <w:bCs w:val="0"/>
          <w:sz w:val="32"/>
          <w:szCs w:val="32"/>
        </w:rPr>
        <w:t>接到可能引发一般及以上突发事件的报告后，会同有关部门，立即组织相关人员赶赴现场进行应急处置，调查核实事件原因和进展情况，及时将有关情况报告管委会，并视情开展以下工作：</w:t>
      </w:r>
    </w:p>
    <w:p>
      <w:pPr>
        <w:keepNext w:val="0"/>
        <w:keepLines w:val="0"/>
        <w:pageBreakBefore w:val="0"/>
        <w:widowControl/>
        <w:kinsoku/>
        <w:wordWrap/>
        <w:overflowPunct/>
        <w:topLinePunct w:val="0"/>
        <w:autoSpaceDE w:val="0"/>
        <w:autoSpaceDN/>
        <w:bidi w:val="0"/>
        <w:adjustRightInd w:val="0"/>
        <w:snapToGrid w:val="0"/>
        <w:spacing w:line="560" w:lineRule="exact"/>
        <w:ind w:firstLine="640" w:firstLineChars="200"/>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（1）组织对事件涉及药品不良反应、医疗器械不良事件进行统计分析。对相关数据库资料进行汇总统计，同时密切跟踪事件发展，检索国内外相关资料，随时汇总、分析相关信息，并及时上报。</w:t>
      </w:r>
    </w:p>
    <w:p>
      <w:pPr>
        <w:keepNext w:val="0"/>
        <w:keepLines w:val="0"/>
        <w:pageBreakBefore w:val="0"/>
        <w:widowControl/>
        <w:kinsoku/>
        <w:wordWrap/>
        <w:overflowPunct/>
        <w:topLinePunct w:val="0"/>
        <w:autoSpaceDE w:val="0"/>
        <w:autoSpaceDN/>
        <w:bidi w:val="0"/>
        <w:adjustRightInd w:val="0"/>
        <w:snapToGrid w:val="0"/>
        <w:spacing w:line="560" w:lineRule="exact"/>
        <w:ind w:firstLine="640" w:firstLineChars="200"/>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（2）密切跟踪事件发展情况，进行初步分析研判，提出是否采取暂停销售、使用的建议。</w:t>
      </w:r>
    </w:p>
    <w:p>
      <w:pPr>
        <w:keepNext w:val="0"/>
        <w:keepLines w:val="0"/>
        <w:pageBreakBefore w:val="0"/>
        <w:widowControl/>
        <w:kinsoku/>
        <w:wordWrap/>
        <w:overflowPunct/>
        <w:topLinePunct w:val="0"/>
        <w:autoSpaceDE w:val="0"/>
        <w:autoSpaceDN/>
        <w:bidi w:val="0"/>
        <w:adjustRightInd w:val="0"/>
        <w:snapToGrid w:val="0"/>
        <w:spacing w:line="560" w:lineRule="exact"/>
        <w:ind w:firstLine="640" w:firstLineChars="200"/>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（3）对决定暂停销售、使用的产品采取控制措施。</w:t>
      </w:r>
    </w:p>
    <w:p>
      <w:pPr>
        <w:keepNext w:val="0"/>
        <w:keepLines w:val="0"/>
        <w:pageBreakBefore w:val="0"/>
        <w:widowControl/>
        <w:kinsoku/>
        <w:wordWrap/>
        <w:overflowPunct/>
        <w:topLinePunct w:val="0"/>
        <w:autoSpaceDE w:val="0"/>
        <w:autoSpaceDN/>
        <w:bidi w:val="0"/>
        <w:adjustRightInd w:val="0"/>
        <w:snapToGrid w:val="0"/>
        <w:spacing w:line="560" w:lineRule="exact"/>
        <w:ind w:firstLine="640" w:firstLineChars="200"/>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4）加强对药品、医疗器械安全突发事件处置工作的指导和协调。必要时，组织临床、药学等相关专家前往事发现场，对病人或病例进行现场调查并初步进行关联性评价；组织对涉及的药品零售、医疗器械经营、药品使用单位、医疗器械使用单位进行检查，对需要抽样的相关产品进行抽检。</w:t>
      </w:r>
    </w:p>
    <w:p>
      <w:pPr>
        <w:keepNext w:val="0"/>
        <w:keepLines w:val="0"/>
        <w:pageBreakBefore w:val="0"/>
        <w:widowControl/>
        <w:kinsoku/>
        <w:wordWrap/>
        <w:overflowPunct/>
        <w:topLinePunct w:val="0"/>
        <w:autoSpaceDE w:val="0"/>
        <w:autoSpaceDN/>
        <w:bidi w:val="0"/>
        <w:adjustRightInd w:val="0"/>
        <w:snapToGrid w:val="0"/>
        <w:spacing w:line="560" w:lineRule="exact"/>
        <w:ind w:firstLine="640" w:firstLineChars="200"/>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（5）根据调查情况，组织专家进行分析评价，对突发事件性质和原因提出意见。</w:t>
      </w:r>
    </w:p>
    <w:p>
      <w:pPr>
        <w:keepNext w:val="0"/>
        <w:keepLines w:val="0"/>
        <w:pageBreakBefore w:val="0"/>
        <w:widowControl/>
        <w:kinsoku/>
        <w:wordWrap/>
        <w:overflowPunct/>
        <w:topLinePunct w:val="0"/>
        <w:autoSpaceDE w:val="0"/>
        <w:autoSpaceDN/>
        <w:bidi w:val="0"/>
        <w:adjustRightInd w:val="0"/>
        <w:snapToGrid w:val="0"/>
        <w:spacing w:line="560" w:lineRule="exact"/>
        <w:ind w:firstLine="640" w:firstLineChars="200"/>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（6）根据突发事件进展和调查处置情况，提出新闻宣传方案，经核准后，适时对外开展新闻发布工作。</w:t>
      </w:r>
    </w:p>
    <w:p>
      <w:pPr>
        <w:keepNext w:val="0"/>
        <w:keepLines w:val="0"/>
        <w:pageBreakBefore w:val="0"/>
        <w:widowControl/>
        <w:kinsoku/>
        <w:wordWrap/>
        <w:overflowPunct/>
        <w:topLinePunct w:val="0"/>
        <w:autoSpaceDE w:val="0"/>
        <w:autoSpaceDN/>
        <w:bidi w:val="0"/>
        <w:adjustRightInd w:val="0"/>
        <w:snapToGrid w:val="0"/>
        <w:spacing w:line="560" w:lineRule="exact"/>
        <w:ind w:firstLine="640" w:firstLineChars="200"/>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（7）加强应急值守和信息报送。保证与滨海新区</w:t>
      </w:r>
      <w:r>
        <w:rPr>
          <w:rFonts w:hint="eastAsia" w:ascii="仿宋" w:hAnsi="仿宋" w:eastAsia="仿宋" w:cs="仿宋"/>
          <w:b w:val="0"/>
          <w:bCs w:val="0"/>
          <w:sz w:val="32"/>
          <w:szCs w:val="32"/>
          <w:lang w:eastAsia="zh-CN"/>
        </w:rPr>
        <w:t>市场监督管理局</w:t>
      </w:r>
      <w:r>
        <w:rPr>
          <w:rFonts w:hint="eastAsia" w:ascii="仿宋" w:hAnsi="仿宋" w:eastAsia="仿宋" w:cs="仿宋"/>
          <w:b w:val="0"/>
          <w:bCs w:val="0"/>
          <w:sz w:val="32"/>
          <w:szCs w:val="32"/>
        </w:rPr>
        <w:t>保持24小时联络畅通，联系、协调事件涉及的外省（市、区）药品、医疗器械监管部门，综合、上报先期处置工作情况，提出是否启动本预案的建议，报管委会。</w:t>
      </w:r>
    </w:p>
    <w:p>
      <w:pPr>
        <w:keepNext w:val="0"/>
        <w:keepLines w:val="0"/>
        <w:pageBreakBefore w:val="0"/>
        <w:widowControl/>
        <w:kinsoku/>
        <w:wordWrap/>
        <w:overflowPunct/>
        <w:topLinePunct w:val="0"/>
        <w:autoSpaceDE w:val="0"/>
        <w:autoSpaceDN/>
        <w:bidi w:val="0"/>
        <w:adjustRightInd w:val="0"/>
        <w:snapToGrid w:val="0"/>
        <w:spacing w:line="560" w:lineRule="exact"/>
        <w:ind w:firstLine="640" w:firstLineChars="200"/>
        <w:textAlignment w:val="auto"/>
        <w:outlineLvl w:val="1"/>
        <w:rPr>
          <w:rFonts w:hint="eastAsia" w:ascii="楷体" w:hAnsi="楷体" w:eastAsia="楷体" w:cs="楷体"/>
          <w:b w:val="0"/>
          <w:bCs w:val="0"/>
          <w:sz w:val="32"/>
          <w:szCs w:val="32"/>
        </w:rPr>
      </w:pPr>
      <w:bookmarkStart w:id="34" w:name="_Toc89279391"/>
      <w:r>
        <w:rPr>
          <w:rFonts w:hint="eastAsia" w:ascii="楷体" w:hAnsi="楷体" w:eastAsia="楷体" w:cs="楷体"/>
          <w:b w:val="0"/>
          <w:bCs w:val="0"/>
          <w:sz w:val="32"/>
          <w:szCs w:val="32"/>
        </w:rPr>
        <w:t>（二）分级响应</w:t>
      </w:r>
      <w:bookmarkEnd w:id="34"/>
    </w:p>
    <w:p>
      <w:pPr>
        <w:keepNext w:val="0"/>
        <w:keepLines w:val="0"/>
        <w:pageBreakBefore w:val="0"/>
        <w:widowControl/>
        <w:kinsoku/>
        <w:wordWrap/>
        <w:overflowPunct/>
        <w:topLinePunct w:val="0"/>
        <w:autoSpaceDE w:val="0"/>
        <w:autoSpaceDN/>
        <w:bidi w:val="0"/>
        <w:adjustRightInd w:val="0"/>
        <w:snapToGrid w:val="0"/>
        <w:spacing w:line="560" w:lineRule="exact"/>
        <w:ind w:firstLine="640" w:firstLineChars="200"/>
        <w:jc w:val="both"/>
        <w:textAlignment w:val="auto"/>
        <w:rPr>
          <w:rFonts w:hint="eastAsia" w:ascii="仿宋" w:hAnsi="仿宋" w:eastAsia="仿宋" w:cs="仿宋"/>
          <w:b w:val="0"/>
          <w:bCs w:val="0"/>
          <w:sz w:val="32"/>
          <w:szCs w:val="32"/>
        </w:rPr>
      </w:pPr>
      <w:bookmarkStart w:id="35" w:name="_Toc89279392"/>
      <w:r>
        <w:rPr>
          <w:rFonts w:hint="eastAsia" w:ascii="仿宋" w:hAnsi="仿宋" w:eastAsia="仿宋" w:cs="仿宋"/>
          <w:b w:val="0"/>
          <w:bCs w:val="0"/>
          <w:kern w:val="2"/>
          <w:sz w:val="32"/>
          <w:szCs w:val="32"/>
          <w:lang w:val="en-US" w:eastAsia="zh-CN" w:bidi="ar-SA"/>
        </w:rPr>
        <w:t>初判发生特别重大、重大、较大突发事件，以及跨区的突发事件，立即向上级报告；初判发生一般突发事件，由东疆综合保税区管委会协调应对。对于事件本身较为敏感，或发生在重点地区或重大活动举办、重要会议召开等时期，需适当提高响应级别，</w:t>
      </w:r>
      <w:r>
        <w:rPr>
          <w:rFonts w:hint="eastAsia" w:ascii="仿宋" w:hAnsi="仿宋" w:eastAsia="仿宋" w:cs="仿宋"/>
          <w:b w:val="0"/>
          <w:bCs w:val="0"/>
          <w:kern w:val="2"/>
          <w:sz w:val="32"/>
          <w:szCs w:val="32"/>
          <w:highlight w:val="none"/>
          <w:lang w:val="en-US" w:eastAsia="zh-CN" w:bidi="ar-SA"/>
        </w:rPr>
        <w:t>及视</w:t>
      </w:r>
      <w:r>
        <w:rPr>
          <w:rFonts w:hint="eastAsia" w:ascii="仿宋" w:hAnsi="仿宋" w:eastAsia="仿宋" w:cs="仿宋"/>
          <w:b w:val="0"/>
          <w:bCs w:val="0"/>
          <w:kern w:val="2"/>
          <w:sz w:val="32"/>
          <w:szCs w:val="32"/>
          <w:lang w:val="en-US" w:eastAsia="zh-CN" w:bidi="ar-SA"/>
        </w:rPr>
        <w:t>发展态势需及时调整响应级别的，立即向上级报告，避免响应不足或响应过度。</w:t>
      </w:r>
    </w:p>
    <w:p>
      <w:pPr>
        <w:keepNext w:val="0"/>
        <w:keepLines w:val="0"/>
        <w:pageBreakBefore w:val="0"/>
        <w:widowControl/>
        <w:kinsoku/>
        <w:wordWrap/>
        <w:overflowPunct/>
        <w:topLinePunct w:val="0"/>
        <w:autoSpaceDE w:val="0"/>
        <w:autoSpaceDN/>
        <w:bidi w:val="0"/>
        <w:adjustRightInd w:val="0"/>
        <w:snapToGrid w:val="0"/>
        <w:spacing w:line="560" w:lineRule="exact"/>
        <w:ind w:firstLine="640" w:firstLineChars="200"/>
        <w:textAlignment w:val="auto"/>
        <w:outlineLvl w:val="1"/>
        <w:rPr>
          <w:rFonts w:hint="eastAsia" w:ascii="楷体" w:hAnsi="楷体" w:eastAsia="楷体" w:cs="楷体"/>
          <w:b w:val="0"/>
          <w:bCs w:val="0"/>
          <w:sz w:val="32"/>
          <w:szCs w:val="32"/>
          <w:lang w:val="en-US" w:eastAsia="zh-CN"/>
        </w:rPr>
      </w:pPr>
      <w:r>
        <w:rPr>
          <w:rFonts w:hint="eastAsia" w:ascii="楷体" w:hAnsi="楷体" w:eastAsia="楷体" w:cs="楷体"/>
          <w:b w:val="0"/>
          <w:bCs w:val="0"/>
          <w:sz w:val="32"/>
          <w:szCs w:val="32"/>
          <w:lang w:val="en-US" w:eastAsia="zh-CN"/>
        </w:rPr>
        <w:t>（三）响应级别</w:t>
      </w:r>
      <w:bookmarkEnd w:id="35"/>
    </w:p>
    <w:p>
      <w:pPr>
        <w:keepNext w:val="0"/>
        <w:keepLines w:val="0"/>
        <w:pageBreakBefore w:val="0"/>
        <w:widowControl/>
        <w:kinsoku/>
        <w:wordWrap/>
        <w:overflowPunct/>
        <w:topLinePunct w:val="0"/>
        <w:autoSpaceDE w:val="0"/>
        <w:autoSpaceDN/>
        <w:bidi w:val="0"/>
        <w:adjustRightInd w:val="0"/>
        <w:snapToGrid w:val="0"/>
        <w:spacing w:line="560" w:lineRule="exact"/>
        <w:ind w:firstLine="640" w:firstLineChars="200"/>
        <w:jc w:val="both"/>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按照统一领导、分级负责的原则，药品、医疗器械安全突发事件的应急</w:t>
      </w:r>
      <w:r>
        <w:rPr>
          <w:rFonts w:hint="eastAsia" w:ascii="仿宋" w:hAnsi="仿宋" w:eastAsia="仿宋" w:cs="仿宋"/>
          <w:b w:val="0"/>
          <w:bCs w:val="0"/>
          <w:kern w:val="2"/>
          <w:sz w:val="32"/>
          <w:szCs w:val="32"/>
          <w:lang w:val="en-US" w:eastAsia="zh-CN" w:bidi="ar-SA"/>
        </w:rPr>
        <w:t>响应分为一级、二级、三级、四级，分别对应特别重大、重大、较大和一般药品、医疗器械安全突发事件。上级启动一级应急响应，由滨海新区区委、区政府指挥协调各方面力量开展应对工作；上级启动二级应急响应，由滨海新区政府、新区应急委、新区应急指挥部、东疆综合保税区管委会开展应对工作；上级启动三级应急响应，由滨海新区指挥部、东疆综合保税区管委会开展应对工作；启动四级应急响应，由东疆综合保税区管委会协调应对工作，并报请滨海新区应急指挥部</w:t>
      </w:r>
      <w:r>
        <w:rPr>
          <w:rFonts w:hint="eastAsia" w:ascii="仿宋" w:hAnsi="仿宋" w:eastAsia="仿宋" w:cs="仿宋"/>
          <w:b w:val="0"/>
          <w:bCs w:val="0"/>
          <w:kern w:val="2"/>
          <w:sz w:val="32"/>
          <w:szCs w:val="32"/>
          <w:highlight w:val="none"/>
          <w:lang w:val="en-US" w:eastAsia="zh-CN" w:bidi="ar-SA"/>
        </w:rPr>
        <w:t>视情</w:t>
      </w:r>
      <w:r>
        <w:rPr>
          <w:rFonts w:hint="eastAsia" w:ascii="仿宋" w:hAnsi="仿宋" w:eastAsia="仿宋" w:cs="仿宋"/>
          <w:b w:val="0"/>
          <w:bCs w:val="0"/>
          <w:kern w:val="2"/>
          <w:sz w:val="32"/>
          <w:szCs w:val="32"/>
          <w:lang w:val="en-US" w:eastAsia="zh-CN" w:bidi="ar-SA"/>
        </w:rPr>
        <w:t>提供支持援助，必要时组织指挥。</w:t>
      </w:r>
    </w:p>
    <w:p>
      <w:pPr>
        <w:keepNext w:val="0"/>
        <w:keepLines w:val="0"/>
        <w:pageBreakBefore w:val="0"/>
        <w:widowControl/>
        <w:kinsoku/>
        <w:wordWrap/>
        <w:overflowPunct/>
        <w:topLinePunct w:val="0"/>
        <w:autoSpaceDE w:val="0"/>
        <w:autoSpaceDN/>
        <w:bidi w:val="0"/>
        <w:adjustRightInd w:val="0"/>
        <w:snapToGrid w:val="0"/>
        <w:spacing w:line="560" w:lineRule="exact"/>
        <w:ind w:firstLine="640" w:firstLineChars="200"/>
        <w:textAlignment w:val="auto"/>
        <w:outlineLvl w:val="1"/>
        <w:rPr>
          <w:rFonts w:hint="eastAsia" w:ascii="楷体" w:hAnsi="楷体" w:eastAsia="楷体" w:cs="楷体"/>
          <w:b w:val="0"/>
          <w:bCs w:val="0"/>
          <w:sz w:val="32"/>
          <w:szCs w:val="32"/>
        </w:rPr>
      </w:pPr>
      <w:bookmarkStart w:id="36" w:name="_Toc89279393"/>
      <w:r>
        <w:rPr>
          <w:rFonts w:hint="eastAsia" w:ascii="楷体" w:hAnsi="楷体" w:eastAsia="楷体" w:cs="楷体"/>
          <w:b w:val="0"/>
          <w:bCs w:val="0"/>
          <w:sz w:val="32"/>
          <w:szCs w:val="32"/>
        </w:rPr>
        <w:t>（四）指挥协调</w:t>
      </w:r>
      <w:bookmarkEnd w:id="36"/>
    </w:p>
    <w:p>
      <w:pPr>
        <w:keepNext w:val="0"/>
        <w:keepLines w:val="0"/>
        <w:pageBreakBefore w:val="0"/>
        <w:widowControl/>
        <w:kinsoku/>
        <w:wordWrap/>
        <w:overflowPunct/>
        <w:topLinePunct w:val="0"/>
        <w:autoSpaceDE w:val="0"/>
        <w:autoSpaceDN/>
        <w:bidi w:val="0"/>
        <w:adjustRightInd w:val="0"/>
        <w:snapToGrid w:val="0"/>
        <w:spacing w:line="560" w:lineRule="exact"/>
        <w:ind w:firstLine="640" w:firstLineChars="200"/>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1</w:t>
      </w:r>
      <w:r>
        <w:rPr>
          <w:rFonts w:hint="eastAsia" w:ascii="仿宋" w:hAnsi="仿宋" w:eastAsia="仿宋" w:cs="仿宋"/>
          <w:b w:val="0"/>
          <w:bCs w:val="0"/>
          <w:sz w:val="32"/>
          <w:szCs w:val="32"/>
          <w:lang w:eastAsia="zh-CN"/>
        </w:rPr>
        <w:t>.</w:t>
      </w:r>
      <w:r>
        <w:rPr>
          <w:rFonts w:hint="eastAsia" w:ascii="仿宋" w:hAnsi="仿宋" w:eastAsia="仿宋" w:cs="仿宋"/>
          <w:b w:val="0"/>
          <w:bCs w:val="0"/>
          <w:sz w:val="32"/>
          <w:szCs w:val="32"/>
        </w:rPr>
        <w:t>指挥协调机制</w:t>
      </w:r>
    </w:p>
    <w:p>
      <w:pPr>
        <w:keepNext w:val="0"/>
        <w:keepLines w:val="0"/>
        <w:pageBreakBefore w:val="0"/>
        <w:widowControl/>
        <w:kinsoku/>
        <w:wordWrap/>
        <w:overflowPunct/>
        <w:topLinePunct w:val="0"/>
        <w:autoSpaceDE w:val="0"/>
        <w:autoSpaceDN/>
        <w:bidi w:val="0"/>
        <w:adjustRightInd w:val="0"/>
        <w:snapToGrid w:val="0"/>
        <w:spacing w:line="560" w:lineRule="exact"/>
        <w:ind w:firstLine="640" w:firstLineChars="200"/>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设立现场指挥部后，东疆</w:t>
      </w:r>
      <w:r>
        <w:rPr>
          <w:rFonts w:hint="eastAsia" w:ascii="仿宋" w:hAnsi="仿宋" w:eastAsia="仿宋" w:cs="仿宋"/>
          <w:b w:val="0"/>
          <w:bCs w:val="0"/>
          <w:sz w:val="32"/>
          <w:szCs w:val="32"/>
          <w:lang w:eastAsia="zh-CN"/>
        </w:rPr>
        <w:t>综合保税区</w:t>
      </w:r>
      <w:r>
        <w:rPr>
          <w:rFonts w:hint="eastAsia" w:ascii="仿宋" w:hAnsi="仿宋" w:eastAsia="仿宋" w:cs="仿宋"/>
          <w:b w:val="0"/>
          <w:bCs w:val="0"/>
          <w:sz w:val="32"/>
          <w:szCs w:val="32"/>
        </w:rPr>
        <w:t>的组织指挥机构应纳入现场指挥部，在现场指挥部的统一领导下开展药品、医疗器械安全突发事件应对工作。现场的各方面应急力量要在现场指挥部的统一指挥调度下开展工作，严格遵守交通管理、信息发布等工作要求，及时报告工作进展。现场指挥部统一开设救援队伍集结点、物资收发点和新闻发布中心，组织完善相关后勤保障。</w:t>
      </w:r>
    </w:p>
    <w:p>
      <w:pPr>
        <w:keepNext w:val="0"/>
        <w:keepLines w:val="0"/>
        <w:pageBreakBefore w:val="0"/>
        <w:widowControl/>
        <w:kinsoku/>
        <w:wordWrap/>
        <w:overflowPunct/>
        <w:topLinePunct w:val="0"/>
        <w:autoSpaceDE w:val="0"/>
        <w:autoSpaceDN/>
        <w:bidi w:val="0"/>
        <w:adjustRightInd w:val="0"/>
        <w:snapToGrid w:val="0"/>
        <w:spacing w:line="560" w:lineRule="exact"/>
        <w:ind w:firstLine="640" w:firstLineChars="200"/>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国家和天津市工作组到达现场后，现场指挥部要主动对接，汇报工作，接受业务指导并做好相关保障工作。</w:t>
      </w:r>
    </w:p>
    <w:p>
      <w:pPr>
        <w:keepNext w:val="0"/>
        <w:keepLines w:val="0"/>
        <w:pageBreakBefore w:val="0"/>
        <w:widowControl/>
        <w:kinsoku/>
        <w:wordWrap/>
        <w:overflowPunct/>
        <w:topLinePunct w:val="0"/>
        <w:autoSpaceDE w:val="0"/>
        <w:autoSpaceDN/>
        <w:bidi w:val="0"/>
        <w:adjustRightInd w:val="0"/>
        <w:snapToGrid w:val="0"/>
        <w:spacing w:line="560" w:lineRule="exact"/>
        <w:ind w:firstLine="640" w:firstLineChars="200"/>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2</w:t>
      </w:r>
      <w:r>
        <w:rPr>
          <w:rFonts w:hint="eastAsia" w:ascii="仿宋" w:hAnsi="仿宋" w:eastAsia="仿宋" w:cs="仿宋"/>
          <w:b w:val="0"/>
          <w:bCs w:val="0"/>
          <w:sz w:val="32"/>
          <w:szCs w:val="32"/>
          <w:lang w:eastAsia="zh-CN"/>
        </w:rPr>
        <w:t>.</w:t>
      </w:r>
      <w:r>
        <w:rPr>
          <w:rFonts w:hint="eastAsia" w:ascii="仿宋" w:hAnsi="仿宋" w:eastAsia="仿宋" w:cs="仿宋"/>
          <w:b w:val="0"/>
          <w:bCs w:val="0"/>
          <w:sz w:val="32"/>
          <w:szCs w:val="32"/>
        </w:rPr>
        <w:t>指挥协调措施</w:t>
      </w:r>
    </w:p>
    <w:p>
      <w:pPr>
        <w:keepNext w:val="0"/>
        <w:keepLines w:val="0"/>
        <w:pageBreakBefore w:val="0"/>
        <w:widowControl/>
        <w:kinsoku/>
        <w:wordWrap/>
        <w:overflowPunct/>
        <w:topLinePunct w:val="0"/>
        <w:autoSpaceDE w:val="0"/>
        <w:autoSpaceDN/>
        <w:bidi w:val="0"/>
        <w:adjustRightInd w:val="0"/>
        <w:snapToGrid w:val="0"/>
        <w:spacing w:line="560" w:lineRule="exact"/>
        <w:ind w:firstLine="640" w:firstLineChars="200"/>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（1）启动一级应急响应</w:t>
      </w:r>
      <w:r>
        <w:rPr>
          <w:rFonts w:hint="eastAsia" w:ascii="仿宋" w:hAnsi="仿宋" w:eastAsia="仿宋" w:cs="仿宋"/>
          <w:b w:val="0"/>
          <w:bCs w:val="0"/>
          <w:sz w:val="32"/>
          <w:szCs w:val="32"/>
          <w:lang w:eastAsia="zh-CN"/>
        </w:rPr>
        <w:t>时</w:t>
      </w:r>
      <w:r>
        <w:rPr>
          <w:rFonts w:hint="eastAsia" w:ascii="仿宋" w:hAnsi="仿宋" w:eastAsia="仿宋" w:cs="仿宋"/>
          <w:b w:val="0"/>
          <w:bCs w:val="0"/>
          <w:sz w:val="32"/>
          <w:szCs w:val="32"/>
        </w:rPr>
        <w:t>：</w:t>
      </w:r>
    </w:p>
    <w:p>
      <w:pPr>
        <w:keepNext w:val="0"/>
        <w:keepLines w:val="0"/>
        <w:pageBreakBefore w:val="0"/>
        <w:widowControl/>
        <w:kinsoku/>
        <w:wordWrap/>
        <w:overflowPunct/>
        <w:topLinePunct w:val="0"/>
        <w:autoSpaceDE w:val="0"/>
        <w:autoSpaceDN/>
        <w:bidi w:val="0"/>
        <w:adjustRightInd w:val="0"/>
        <w:snapToGrid w:val="0"/>
        <w:spacing w:line="560" w:lineRule="exact"/>
        <w:ind w:firstLine="640" w:firstLineChars="200"/>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①按照市委、市政府要求，依据有关法律、法规和应急预案规定，滨海新区委、区政府主要负责同志、有关区领导立即赴现场指导、组织、协调应急处置工作，东疆</w:t>
      </w:r>
      <w:r>
        <w:rPr>
          <w:rFonts w:hint="eastAsia" w:ascii="仿宋" w:hAnsi="仿宋" w:eastAsia="仿宋" w:cs="仿宋"/>
          <w:b w:val="0"/>
          <w:bCs w:val="0"/>
          <w:sz w:val="32"/>
          <w:szCs w:val="32"/>
          <w:lang w:eastAsia="zh-CN"/>
        </w:rPr>
        <w:t>综合保税区</w:t>
      </w:r>
      <w:r>
        <w:rPr>
          <w:rFonts w:hint="eastAsia" w:ascii="仿宋" w:hAnsi="仿宋" w:eastAsia="仿宋" w:cs="仿宋"/>
          <w:b w:val="0"/>
          <w:bCs w:val="0"/>
          <w:sz w:val="32"/>
          <w:szCs w:val="32"/>
        </w:rPr>
        <w:t>管委会组织配合。</w:t>
      </w:r>
    </w:p>
    <w:p>
      <w:pPr>
        <w:keepNext w:val="0"/>
        <w:keepLines w:val="0"/>
        <w:pageBreakBefore w:val="0"/>
        <w:widowControl/>
        <w:kinsoku/>
        <w:wordWrap/>
        <w:overflowPunct/>
        <w:topLinePunct w:val="0"/>
        <w:autoSpaceDE w:val="0"/>
        <w:autoSpaceDN/>
        <w:bidi w:val="0"/>
        <w:adjustRightInd w:val="0"/>
        <w:snapToGrid w:val="0"/>
        <w:spacing w:line="560" w:lineRule="exact"/>
        <w:ind w:firstLine="640" w:firstLineChars="200"/>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②成立滨海新区应对</w:t>
      </w:r>
      <w:bookmarkStart w:id="37" w:name="_Hlk102725392"/>
      <w:r>
        <w:rPr>
          <w:rFonts w:hint="eastAsia" w:ascii="仿宋" w:hAnsi="仿宋" w:eastAsia="仿宋" w:cs="仿宋"/>
          <w:b w:val="0"/>
          <w:bCs w:val="0"/>
          <w:sz w:val="32"/>
          <w:szCs w:val="32"/>
        </w:rPr>
        <w:t>XXXX</w:t>
      </w:r>
      <w:bookmarkEnd w:id="37"/>
      <w:r>
        <w:rPr>
          <w:rFonts w:hint="eastAsia" w:ascii="仿宋" w:hAnsi="仿宋" w:eastAsia="仿宋" w:cs="仿宋"/>
          <w:b w:val="0"/>
          <w:bCs w:val="0"/>
          <w:sz w:val="32"/>
          <w:szCs w:val="32"/>
        </w:rPr>
        <w:t>总指挥部（指挥部名称根据事件时间、类别确定），区政府主要负责同志任指挥长。根据实际情况，设副指挥长3至4名。总指挥部一般下设现场处置组、综合协调组、信息舆情组、医疗救援组、治安维护组、和事件调查组等工作组，由有关区领导任组长。</w:t>
      </w:r>
    </w:p>
    <w:p>
      <w:pPr>
        <w:keepNext w:val="0"/>
        <w:keepLines w:val="0"/>
        <w:pageBreakBefore w:val="0"/>
        <w:widowControl/>
        <w:kinsoku/>
        <w:wordWrap/>
        <w:overflowPunct/>
        <w:topLinePunct w:val="0"/>
        <w:autoSpaceDE w:val="0"/>
        <w:autoSpaceDN/>
        <w:bidi w:val="0"/>
        <w:adjustRightInd w:val="0"/>
        <w:snapToGrid w:val="0"/>
        <w:spacing w:line="560" w:lineRule="exact"/>
        <w:ind w:firstLine="640" w:firstLineChars="200"/>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③召开总指挥部工作会议，传达贯彻市委、市政府领导批示、指示精神，落实市委、市政府、市总指挥部各项突发事件应对措施和重大决策。</w:t>
      </w:r>
    </w:p>
    <w:p>
      <w:pPr>
        <w:keepNext w:val="0"/>
        <w:keepLines w:val="0"/>
        <w:pageBreakBefore w:val="0"/>
        <w:widowControl/>
        <w:kinsoku/>
        <w:wordWrap/>
        <w:overflowPunct/>
        <w:topLinePunct w:val="0"/>
        <w:autoSpaceDE w:val="0"/>
        <w:autoSpaceDN/>
        <w:bidi w:val="0"/>
        <w:adjustRightInd w:val="0"/>
        <w:snapToGrid w:val="0"/>
        <w:spacing w:line="560" w:lineRule="exact"/>
        <w:ind w:firstLine="640" w:firstLineChars="200"/>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④法律、法规规定以及</w:t>
      </w:r>
      <w:bookmarkStart w:id="38" w:name="_Hlk89244899"/>
      <w:r>
        <w:rPr>
          <w:rFonts w:hint="eastAsia" w:ascii="仿宋" w:hAnsi="仿宋" w:eastAsia="仿宋" w:cs="仿宋"/>
          <w:b w:val="0"/>
          <w:bCs w:val="0"/>
          <w:sz w:val="32"/>
          <w:szCs w:val="32"/>
        </w:rPr>
        <w:t>东疆</w:t>
      </w:r>
      <w:r>
        <w:rPr>
          <w:rFonts w:hint="eastAsia" w:ascii="仿宋" w:hAnsi="仿宋" w:eastAsia="仿宋" w:cs="仿宋"/>
          <w:b w:val="0"/>
          <w:bCs w:val="0"/>
          <w:sz w:val="32"/>
          <w:szCs w:val="32"/>
          <w:lang w:eastAsia="zh-CN"/>
        </w:rPr>
        <w:t>综合保税区</w:t>
      </w:r>
      <w:r>
        <w:rPr>
          <w:rFonts w:hint="eastAsia" w:ascii="仿宋" w:hAnsi="仿宋" w:eastAsia="仿宋" w:cs="仿宋"/>
          <w:b w:val="0"/>
          <w:bCs w:val="0"/>
          <w:sz w:val="32"/>
          <w:szCs w:val="32"/>
        </w:rPr>
        <w:t>党委、管委会</w:t>
      </w:r>
      <w:bookmarkEnd w:id="38"/>
      <w:r>
        <w:rPr>
          <w:rFonts w:hint="eastAsia" w:ascii="仿宋" w:hAnsi="仿宋" w:eastAsia="仿宋" w:cs="仿宋"/>
          <w:b w:val="0"/>
          <w:bCs w:val="0"/>
          <w:sz w:val="32"/>
          <w:szCs w:val="32"/>
        </w:rPr>
        <w:t xml:space="preserve">决定的其他事项。 </w:t>
      </w:r>
    </w:p>
    <w:p>
      <w:pPr>
        <w:keepNext w:val="0"/>
        <w:keepLines w:val="0"/>
        <w:pageBreakBefore w:val="0"/>
        <w:widowControl/>
        <w:kinsoku/>
        <w:wordWrap/>
        <w:overflowPunct/>
        <w:topLinePunct w:val="0"/>
        <w:autoSpaceDE w:val="0"/>
        <w:autoSpaceDN/>
        <w:bidi w:val="0"/>
        <w:adjustRightInd w:val="0"/>
        <w:snapToGrid w:val="0"/>
        <w:spacing w:line="560" w:lineRule="exact"/>
        <w:ind w:firstLine="640" w:firstLineChars="200"/>
        <w:textAlignment w:val="auto"/>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rPr>
        <w:t>（2）启动二级应急响应</w:t>
      </w:r>
      <w:r>
        <w:rPr>
          <w:rFonts w:hint="eastAsia" w:ascii="仿宋" w:hAnsi="仿宋" w:eastAsia="仿宋" w:cs="仿宋"/>
          <w:b w:val="0"/>
          <w:bCs w:val="0"/>
          <w:sz w:val="32"/>
          <w:szCs w:val="32"/>
          <w:lang w:eastAsia="zh-CN"/>
        </w:rPr>
        <w:t>时：</w:t>
      </w:r>
    </w:p>
    <w:p>
      <w:pPr>
        <w:keepNext w:val="0"/>
        <w:keepLines w:val="0"/>
        <w:pageBreakBefore w:val="0"/>
        <w:widowControl/>
        <w:kinsoku/>
        <w:wordWrap/>
        <w:overflowPunct/>
        <w:topLinePunct w:val="0"/>
        <w:autoSpaceDE w:val="0"/>
        <w:autoSpaceDN/>
        <w:bidi w:val="0"/>
        <w:adjustRightInd w:val="0"/>
        <w:snapToGrid w:val="0"/>
        <w:spacing w:line="560" w:lineRule="exact"/>
        <w:ind w:firstLine="640" w:firstLineChars="200"/>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①按照滨海新区委、区政府要求，依据有关法律、法规和应急预案规定，区政府主要负责同志、区应急委和区指挥部有关负责同志立即赴现场指挥、组织、协调应急处置工作，东疆</w:t>
      </w:r>
      <w:r>
        <w:rPr>
          <w:rFonts w:hint="eastAsia" w:ascii="仿宋" w:hAnsi="仿宋" w:eastAsia="仿宋" w:cs="仿宋"/>
          <w:b w:val="0"/>
          <w:bCs w:val="0"/>
          <w:sz w:val="32"/>
          <w:szCs w:val="32"/>
          <w:lang w:eastAsia="zh-CN"/>
        </w:rPr>
        <w:t>综合保税区</w:t>
      </w:r>
      <w:r>
        <w:rPr>
          <w:rFonts w:hint="eastAsia" w:ascii="仿宋" w:hAnsi="仿宋" w:eastAsia="仿宋" w:cs="仿宋"/>
          <w:b w:val="0"/>
          <w:bCs w:val="0"/>
          <w:sz w:val="32"/>
          <w:szCs w:val="32"/>
        </w:rPr>
        <w:t>管委会组织配合。</w:t>
      </w:r>
    </w:p>
    <w:p>
      <w:pPr>
        <w:keepNext w:val="0"/>
        <w:keepLines w:val="0"/>
        <w:pageBreakBefore w:val="0"/>
        <w:widowControl/>
        <w:kinsoku/>
        <w:wordWrap/>
        <w:overflowPunct/>
        <w:topLinePunct w:val="0"/>
        <w:autoSpaceDE w:val="0"/>
        <w:autoSpaceDN/>
        <w:bidi w:val="0"/>
        <w:adjustRightInd w:val="0"/>
        <w:snapToGrid w:val="0"/>
        <w:spacing w:line="560" w:lineRule="exact"/>
        <w:ind w:firstLine="640" w:firstLineChars="200"/>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②成立滨海新区应对XXXX突发事件指挥部（指挥部名称根据事件时间、类别确定)，区应急委主任或常务副主任任指挥长。根据实际情况</w:t>
      </w:r>
      <w:r>
        <w:rPr>
          <w:rFonts w:hint="eastAsia" w:ascii="仿宋" w:hAnsi="仿宋" w:eastAsia="仿宋" w:cs="仿宋"/>
          <w:b w:val="0"/>
          <w:bCs w:val="0"/>
          <w:sz w:val="32"/>
          <w:szCs w:val="32"/>
          <w:lang w:eastAsia="zh-CN"/>
        </w:rPr>
        <w:t>，</w:t>
      </w:r>
      <w:r>
        <w:rPr>
          <w:rFonts w:hint="eastAsia" w:ascii="仿宋" w:hAnsi="仿宋" w:eastAsia="仿宋" w:cs="仿宋"/>
          <w:b w:val="0"/>
          <w:bCs w:val="0"/>
          <w:sz w:val="32"/>
          <w:szCs w:val="32"/>
        </w:rPr>
        <w:t>设副指挥长2至3名。指挥部一般下设现场处置、信息舆情、医疗救援、治安维护、综合保障、事件调查等工作组，由有关负责同志任组长。</w:t>
      </w:r>
    </w:p>
    <w:p>
      <w:pPr>
        <w:keepNext w:val="0"/>
        <w:keepLines w:val="0"/>
        <w:pageBreakBefore w:val="0"/>
        <w:widowControl/>
        <w:kinsoku/>
        <w:wordWrap/>
        <w:overflowPunct/>
        <w:topLinePunct w:val="0"/>
        <w:autoSpaceDE w:val="0"/>
        <w:autoSpaceDN/>
        <w:bidi w:val="0"/>
        <w:adjustRightInd w:val="0"/>
        <w:snapToGrid w:val="0"/>
        <w:spacing w:line="560" w:lineRule="exact"/>
        <w:ind w:firstLine="640" w:firstLineChars="200"/>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③召开指挥部工作会议，传达市委、市政府有关要求，听取各方面情况汇报，研究落实应对药品、医疗器械安全突发事件人员救治、应急征用等各项重大决策。</w:t>
      </w:r>
    </w:p>
    <w:p>
      <w:pPr>
        <w:keepNext w:val="0"/>
        <w:keepLines w:val="0"/>
        <w:pageBreakBefore w:val="0"/>
        <w:widowControl/>
        <w:kinsoku/>
        <w:wordWrap/>
        <w:overflowPunct/>
        <w:topLinePunct w:val="0"/>
        <w:autoSpaceDE w:val="0"/>
        <w:autoSpaceDN/>
        <w:bidi w:val="0"/>
        <w:adjustRightInd w:val="0"/>
        <w:snapToGrid w:val="0"/>
        <w:spacing w:line="560" w:lineRule="exact"/>
        <w:ind w:firstLine="640" w:firstLineChars="200"/>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④研究药品、医疗器械安全突发事件应急处置信息发布、新闻报道和舆论引导工作，根据市委、市政府要求，第一时间发布权威信息，回应社会关切。</w:t>
      </w:r>
    </w:p>
    <w:p>
      <w:pPr>
        <w:keepNext w:val="0"/>
        <w:keepLines w:val="0"/>
        <w:pageBreakBefore w:val="0"/>
        <w:widowControl/>
        <w:kinsoku/>
        <w:wordWrap/>
        <w:overflowPunct/>
        <w:topLinePunct w:val="0"/>
        <w:autoSpaceDE w:val="0"/>
        <w:autoSpaceDN/>
        <w:bidi w:val="0"/>
        <w:adjustRightInd w:val="0"/>
        <w:snapToGrid w:val="0"/>
        <w:spacing w:line="560" w:lineRule="exact"/>
        <w:ind w:firstLine="640" w:firstLineChars="200"/>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⑤法律、法规规定以及东疆</w:t>
      </w:r>
      <w:r>
        <w:rPr>
          <w:rFonts w:hint="eastAsia" w:ascii="仿宋" w:hAnsi="仿宋" w:eastAsia="仿宋" w:cs="仿宋"/>
          <w:b w:val="0"/>
          <w:bCs w:val="0"/>
          <w:sz w:val="32"/>
          <w:szCs w:val="32"/>
          <w:lang w:eastAsia="zh-CN"/>
        </w:rPr>
        <w:t>综合保税区</w:t>
      </w:r>
      <w:r>
        <w:rPr>
          <w:rFonts w:hint="eastAsia" w:ascii="仿宋" w:hAnsi="仿宋" w:eastAsia="仿宋" w:cs="仿宋"/>
          <w:b w:val="0"/>
          <w:bCs w:val="0"/>
          <w:sz w:val="32"/>
          <w:szCs w:val="32"/>
        </w:rPr>
        <w:t>党委、管委会决定的其他事项。</w:t>
      </w:r>
    </w:p>
    <w:p>
      <w:pPr>
        <w:keepNext w:val="0"/>
        <w:keepLines w:val="0"/>
        <w:pageBreakBefore w:val="0"/>
        <w:widowControl/>
        <w:kinsoku/>
        <w:wordWrap/>
        <w:overflowPunct/>
        <w:topLinePunct w:val="0"/>
        <w:autoSpaceDE w:val="0"/>
        <w:autoSpaceDN/>
        <w:bidi w:val="0"/>
        <w:adjustRightInd w:val="0"/>
        <w:snapToGrid w:val="0"/>
        <w:spacing w:line="560" w:lineRule="exact"/>
        <w:ind w:firstLine="640" w:firstLineChars="200"/>
        <w:textAlignment w:val="auto"/>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rPr>
        <w:t>（3）启动三级响应时</w:t>
      </w:r>
      <w:r>
        <w:rPr>
          <w:rFonts w:hint="eastAsia" w:ascii="仿宋" w:hAnsi="仿宋" w:eastAsia="仿宋" w:cs="仿宋"/>
          <w:b w:val="0"/>
          <w:bCs w:val="0"/>
          <w:sz w:val="32"/>
          <w:szCs w:val="32"/>
          <w:lang w:eastAsia="zh-CN"/>
        </w:rPr>
        <w:t>：</w:t>
      </w:r>
    </w:p>
    <w:p>
      <w:pPr>
        <w:keepNext w:val="0"/>
        <w:keepLines w:val="0"/>
        <w:pageBreakBefore w:val="0"/>
        <w:widowControl/>
        <w:kinsoku/>
        <w:wordWrap/>
        <w:overflowPunct/>
        <w:topLinePunct w:val="0"/>
        <w:autoSpaceDE w:val="0"/>
        <w:autoSpaceDN/>
        <w:bidi w:val="0"/>
        <w:adjustRightInd w:val="0"/>
        <w:snapToGrid w:val="0"/>
        <w:spacing w:line="560" w:lineRule="exact"/>
        <w:ind w:firstLine="640" w:firstLineChars="200"/>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①滨海新区指挥部办公室主要负责同志赴现场指挥、指导、组织、协调、支援应急处置工作。</w:t>
      </w:r>
    </w:p>
    <w:p>
      <w:pPr>
        <w:keepNext w:val="0"/>
        <w:keepLines w:val="0"/>
        <w:pageBreakBefore w:val="0"/>
        <w:widowControl/>
        <w:kinsoku/>
        <w:wordWrap/>
        <w:overflowPunct/>
        <w:topLinePunct w:val="0"/>
        <w:autoSpaceDE w:val="0"/>
        <w:autoSpaceDN/>
        <w:bidi w:val="0"/>
        <w:adjustRightInd w:val="0"/>
        <w:snapToGrid w:val="0"/>
        <w:spacing w:line="560" w:lineRule="exact"/>
        <w:ind w:firstLine="640" w:firstLineChars="200"/>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②滨海新区指挥部办公室协调相关专业救援队伍、应急救援物资等资源，与东疆</w:t>
      </w:r>
      <w:r>
        <w:rPr>
          <w:rFonts w:hint="eastAsia" w:ascii="仿宋" w:hAnsi="仿宋" w:eastAsia="仿宋" w:cs="仿宋"/>
          <w:b w:val="0"/>
          <w:bCs w:val="0"/>
          <w:sz w:val="32"/>
          <w:szCs w:val="32"/>
          <w:lang w:eastAsia="zh-CN"/>
        </w:rPr>
        <w:t>综合保税区</w:t>
      </w:r>
      <w:r>
        <w:rPr>
          <w:rFonts w:hint="eastAsia" w:ascii="仿宋" w:hAnsi="仿宋" w:eastAsia="仿宋" w:cs="仿宋"/>
          <w:b w:val="0"/>
          <w:bCs w:val="0"/>
          <w:sz w:val="32"/>
          <w:szCs w:val="32"/>
        </w:rPr>
        <w:t>应急指挥机构共同开展应急处置工作。</w:t>
      </w:r>
    </w:p>
    <w:p>
      <w:pPr>
        <w:keepNext w:val="0"/>
        <w:keepLines w:val="0"/>
        <w:pageBreakBefore w:val="0"/>
        <w:widowControl/>
        <w:kinsoku/>
        <w:wordWrap/>
        <w:overflowPunct/>
        <w:topLinePunct w:val="0"/>
        <w:autoSpaceDE w:val="0"/>
        <w:autoSpaceDN/>
        <w:bidi w:val="0"/>
        <w:adjustRightInd w:val="0"/>
        <w:snapToGrid w:val="0"/>
        <w:spacing w:line="560" w:lineRule="exact"/>
        <w:ind w:firstLine="640" w:firstLineChars="200"/>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③东疆</w:t>
      </w:r>
      <w:r>
        <w:rPr>
          <w:rFonts w:hint="eastAsia" w:ascii="仿宋" w:hAnsi="仿宋" w:eastAsia="仿宋" w:cs="仿宋"/>
          <w:b w:val="0"/>
          <w:bCs w:val="0"/>
          <w:sz w:val="32"/>
          <w:szCs w:val="32"/>
          <w:lang w:eastAsia="zh-CN"/>
        </w:rPr>
        <w:t>综合保税区</w:t>
      </w:r>
      <w:r>
        <w:rPr>
          <w:rFonts w:hint="eastAsia" w:ascii="仿宋" w:hAnsi="仿宋" w:eastAsia="仿宋" w:cs="仿宋"/>
          <w:b w:val="0"/>
          <w:bCs w:val="0"/>
          <w:sz w:val="32"/>
          <w:szCs w:val="32"/>
        </w:rPr>
        <w:t>应急指挥机构配合滨海新区指挥部开展应急处置工作。</w:t>
      </w:r>
    </w:p>
    <w:p>
      <w:pPr>
        <w:keepNext w:val="0"/>
        <w:keepLines w:val="0"/>
        <w:pageBreakBefore w:val="0"/>
        <w:widowControl/>
        <w:kinsoku/>
        <w:wordWrap/>
        <w:overflowPunct/>
        <w:topLinePunct w:val="0"/>
        <w:autoSpaceDE w:val="0"/>
        <w:autoSpaceDN/>
        <w:bidi w:val="0"/>
        <w:adjustRightInd w:val="0"/>
        <w:snapToGrid w:val="0"/>
        <w:spacing w:line="560" w:lineRule="exact"/>
        <w:ind w:firstLine="640" w:firstLineChars="200"/>
        <w:textAlignment w:val="auto"/>
        <w:rPr>
          <w:rFonts w:hint="default" w:ascii="仿宋" w:hAnsi="仿宋" w:eastAsia="仿宋" w:cs="仿宋"/>
          <w:b w:val="0"/>
          <w:bCs w:val="0"/>
          <w:sz w:val="32"/>
          <w:szCs w:val="32"/>
          <w:lang w:val="en-US" w:eastAsia="zh-CN"/>
        </w:rPr>
      </w:pPr>
      <w:r>
        <w:rPr>
          <w:rFonts w:hint="eastAsia" w:ascii="仿宋" w:hAnsi="仿宋" w:eastAsia="仿宋" w:cs="仿宋"/>
          <w:b w:val="0"/>
          <w:bCs w:val="0"/>
          <w:sz w:val="32"/>
          <w:szCs w:val="32"/>
        </w:rPr>
        <w:t>④法律、法规规定以及东疆</w:t>
      </w:r>
      <w:r>
        <w:rPr>
          <w:rFonts w:hint="eastAsia" w:ascii="仿宋" w:hAnsi="仿宋" w:eastAsia="仿宋" w:cs="仿宋"/>
          <w:b w:val="0"/>
          <w:bCs w:val="0"/>
          <w:sz w:val="32"/>
          <w:szCs w:val="32"/>
          <w:lang w:eastAsia="zh-CN"/>
        </w:rPr>
        <w:t>综合保税区</w:t>
      </w:r>
      <w:r>
        <w:rPr>
          <w:rFonts w:hint="eastAsia" w:ascii="仿宋" w:hAnsi="仿宋" w:eastAsia="仿宋" w:cs="仿宋"/>
          <w:b w:val="0"/>
          <w:bCs w:val="0"/>
          <w:sz w:val="32"/>
          <w:szCs w:val="32"/>
        </w:rPr>
        <w:t>党委、管委会决定的其他事项。</w:t>
      </w:r>
      <w:r>
        <w:rPr>
          <w:rFonts w:hint="eastAsia" w:ascii="仿宋" w:hAnsi="仿宋" w:eastAsia="仿宋" w:cs="仿宋"/>
          <w:b w:val="0"/>
          <w:bCs w:val="0"/>
          <w:sz w:val="32"/>
          <w:szCs w:val="32"/>
          <w:lang w:val="en-US" w:eastAsia="zh-CN"/>
        </w:rPr>
        <w:t xml:space="preserve">                                                             </w:t>
      </w:r>
    </w:p>
    <w:p>
      <w:pPr>
        <w:keepNext w:val="0"/>
        <w:keepLines w:val="0"/>
        <w:pageBreakBefore w:val="0"/>
        <w:widowControl/>
        <w:kinsoku/>
        <w:wordWrap/>
        <w:overflowPunct/>
        <w:topLinePunct w:val="0"/>
        <w:autoSpaceDE w:val="0"/>
        <w:autoSpaceDN/>
        <w:bidi w:val="0"/>
        <w:adjustRightInd w:val="0"/>
        <w:snapToGrid w:val="0"/>
        <w:spacing w:line="560" w:lineRule="exact"/>
        <w:ind w:firstLine="640" w:firstLineChars="200"/>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（4）启动四级响应时：</w:t>
      </w:r>
    </w:p>
    <w:p>
      <w:pPr>
        <w:keepNext w:val="0"/>
        <w:keepLines w:val="0"/>
        <w:pageBreakBefore w:val="0"/>
        <w:widowControl/>
        <w:kinsoku/>
        <w:wordWrap/>
        <w:overflowPunct/>
        <w:topLinePunct w:val="0"/>
        <w:autoSpaceDE w:val="0"/>
        <w:autoSpaceDN/>
        <w:bidi w:val="0"/>
        <w:adjustRightInd w:val="0"/>
        <w:snapToGrid w:val="0"/>
        <w:spacing w:line="560" w:lineRule="exact"/>
        <w:ind w:firstLine="640" w:firstLineChars="200"/>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①东疆</w:t>
      </w:r>
      <w:r>
        <w:rPr>
          <w:rFonts w:hint="eastAsia" w:ascii="仿宋" w:hAnsi="仿宋" w:eastAsia="仿宋" w:cs="仿宋"/>
          <w:b w:val="0"/>
          <w:bCs w:val="0"/>
          <w:sz w:val="32"/>
          <w:szCs w:val="32"/>
          <w:lang w:eastAsia="zh-CN"/>
        </w:rPr>
        <w:t>综合保税区</w:t>
      </w:r>
      <w:r>
        <w:rPr>
          <w:rFonts w:hint="eastAsia" w:ascii="仿宋" w:hAnsi="仿宋" w:eastAsia="仿宋" w:cs="仿宋"/>
          <w:b w:val="0"/>
          <w:bCs w:val="0"/>
          <w:sz w:val="32"/>
          <w:szCs w:val="32"/>
        </w:rPr>
        <w:t>管委会</w:t>
      </w:r>
      <w:r>
        <w:rPr>
          <w:rFonts w:hint="eastAsia" w:ascii="仿宋" w:hAnsi="仿宋" w:eastAsia="仿宋" w:cs="仿宋"/>
          <w:b w:val="0"/>
          <w:bCs w:val="0"/>
          <w:sz w:val="32"/>
          <w:szCs w:val="32"/>
          <w:lang w:val="en-US" w:eastAsia="zh-CN"/>
        </w:rPr>
        <w:t>分管</w:t>
      </w:r>
      <w:r>
        <w:rPr>
          <w:rFonts w:hint="eastAsia" w:ascii="仿宋" w:hAnsi="仿宋" w:eastAsia="仿宋" w:cs="仿宋"/>
          <w:b w:val="0"/>
          <w:bCs w:val="0"/>
          <w:sz w:val="32"/>
          <w:szCs w:val="32"/>
        </w:rPr>
        <w:t>负责同志立即赶赴事发现场，负责指挥组织实施现场救援行动。</w:t>
      </w:r>
    </w:p>
    <w:p>
      <w:pPr>
        <w:keepNext w:val="0"/>
        <w:keepLines w:val="0"/>
        <w:pageBreakBefore w:val="0"/>
        <w:widowControl/>
        <w:kinsoku/>
        <w:wordWrap/>
        <w:overflowPunct/>
        <w:topLinePunct w:val="0"/>
        <w:autoSpaceDE w:val="0"/>
        <w:autoSpaceDN/>
        <w:bidi w:val="0"/>
        <w:adjustRightInd w:val="0"/>
        <w:snapToGrid w:val="0"/>
        <w:spacing w:line="560" w:lineRule="exact"/>
        <w:ind w:firstLine="640" w:firstLineChars="200"/>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②会同滨海新区指挥部办公室所指派负责同志到现场协调、指挥应急处置工作。</w:t>
      </w:r>
    </w:p>
    <w:p>
      <w:pPr>
        <w:keepNext w:val="0"/>
        <w:keepLines w:val="0"/>
        <w:pageBreakBefore w:val="0"/>
        <w:widowControl/>
        <w:kinsoku/>
        <w:wordWrap/>
        <w:overflowPunct/>
        <w:topLinePunct w:val="0"/>
        <w:autoSpaceDE w:val="0"/>
        <w:autoSpaceDN/>
        <w:bidi w:val="0"/>
        <w:adjustRightInd w:val="0"/>
        <w:snapToGrid w:val="0"/>
        <w:spacing w:line="560" w:lineRule="exact"/>
        <w:ind w:firstLine="640" w:firstLineChars="200"/>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③向滨海新区指挥部办公室申请协调相关专业救援队伍、应急救援装备和应急物资等资源参与处置。</w:t>
      </w:r>
    </w:p>
    <w:p>
      <w:pPr>
        <w:keepNext w:val="0"/>
        <w:keepLines w:val="0"/>
        <w:pageBreakBefore w:val="0"/>
        <w:widowControl/>
        <w:kinsoku/>
        <w:wordWrap/>
        <w:overflowPunct/>
        <w:topLinePunct w:val="0"/>
        <w:autoSpaceDE w:val="0"/>
        <w:autoSpaceDN/>
        <w:bidi w:val="0"/>
        <w:adjustRightInd w:val="0"/>
        <w:snapToGrid w:val="0"/>
        <w:spacing w:line="560" w:lineRule="exact"/>
        <w:ind w:firstLine="640" w:firstLineChars="200"/>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④法律、法规规定以及东疆</w:t>
      </w:r>
      <w:r>
        <w:rPr>
          <w:rFonts w:hint="eastAsia" w:ascii="仿宋" w:hAnsi="仿宋" w:eastAsia="仿宋" w:cs="仿宋"/>
          <w:b w:val="0"/>
          <w:bCs w:val="0"/>
          <w:sz w:val="32"/>
          <w:szCs w:val="32"/>
          <w:lang w:eastAsia="zh-CN"/>
        </w:rPr>
        <w:t>综合保税区</w:t>
      </w:r>
      <w:r>
        <w:rPr>
          <w:rFonts w:hint="eastAsia" w:ascii="仿宋" w:hAnsi="仿宋" w:eastAsia="仿宋" w:cs="仿宋"/>
          <w:b w:val="0"/>
          <w:bCs w:val="0"/>
          <w:sz w:val="32"/>
          <w:szCs w:val="32"/>
        </w:rPr>
        <w:t>党委、管委会决定的其他事项。</w:t>
      </w:r>
    </w:p>
    <w:p>
      <w:pPr>
        <w:keepNext w:val="0"/>
        <w:keepLines w:val="0"/>
        <w:pageBreakBefore w:val="0"/>
        <w:widowControl/>
        <w:kinsoku/>
        <w:wordWrap/>
        <w:overflowPunct/>
        <w:topLinePunct w:val="0"/>
        <w:autoSpaceDE w:val="0"/>
        <w:autoSpaceDN/>
        <w:bidi w:val="0"/>
        <w:adjustRightInd w:val="0"/>
        <w:snapToGrid w:val="0"/>
        <w:spacing w:line="560" w:lineRule="exact"/>
        <w:ind w:firstLine="640" w:firstLineChars="200"/>
        <w:textAlignment w:val="auto"/>
        <w:outlineLvl w:val="1"/>
        <w:rPr>
          <w:rFonts w:hint="eastAsia" w:ascii="楷体" w:hAnsi="楷体" w:eastAsia="楷体" w:cs="楷体"/>
          <w:b w:val="0"/>
          <w:bCs w:val="0"/>
          <w:sz w:val="32"/>
          <w:szCs w:val="32"/>
        </w:rPr>
      </w:pPr>
      <w:bookmarkStart w:id="39" w:name="_Toc89279394"/>
      <w:r>
        <w:rPr>
          <w:rFonts w:hint="eastAsia" w:ascii="楷体" w:hAnsi="楷体" w:eastAsia="楷体" w:cs="楷体"/>
          <w:b w:val="0"/>
          <w:bCs w:val="0"/>
          <w:sz w:val="32"/>
          <w:szCs w:val="32"/>
        </w:rPr>
        <w:t>（</w:t>
      </w:r>
      <w:bookmarkStart w:id="40" w:name="_Hlk102740796"/>
      <w:r>
        <w:rPr>
          <w:rFonts w:hint="eastAsia" w:ascii="楷体" w:hAnsi="楷体" w:eastAsia="楷体" w:cs="楷体"/>
          <w:b w:val="0"/>
          <w:bCs w:val="0"/>
          <w:sz w:val="32"/>
          <w:szCs w:val="32"/>
        </w:rPr>
        <w:t>五）处置措施</w:t>
      </w:r>
      <w:bookmarkEnd w:id="39"/>
      <w:bookmarkEnd w:id="40"/>
    </w:p>
    <w:p>
      <w:pPr>
        <w:keepNext w:val="0"/>
        <w:keepLines w:val="0"/>
        <w:pageBreakBefore w:val="0"/>
        <w:widowControl/>
        <w:kinsoku/>
        <w:wordWrap/>
        <w:overflowPunct/>
        <w:topLinePunct w:val="0"/>
        <w:autoSpaceDE w:val="0"/>
        <w:autoSpaceDN/>
        <w:bidi w:val="0"/>
        <w:adjustRightInd w:val="0"/>
        <w:snapToGrid w:val="0"/>
        <w:spacing w:line="560" w:lineRule="exact"/>
        <w:ind w:firstLine="640" w:firstLineChars="200"/>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药品、医疗器械安全突发事件发生后，东疆</w:t>
      </w:r>
      <w:r>
        <w:rPr>
          <w:rFonts w:hint="eastAsia" w:ascii="仿宋" w:hAnsi="仿宋" w:eastAsia="仿宋" w:cs="仿宋"/>
          <w:b w:val="0"/>
          <w:bCs w:val="0"/>
          <w:sz w:val="32"/>
          <w:szCs w:val="32"/>
          <w:lang w:eastAsia="zh-CN"/>
        </w:rPr>
        <w:t>综合保税区</w:t>
      </w:r>
      <w:r>
        <w:rPr>
          <w:rFonts w:hint="eastAsia" w:ascii="仿宋" w:hAnsi="仿宋" w:eastAsia="仿宋" w:cs="仿宋"/>
          <w:b w:val="0"/>
          <w:bCs w:val="0"/>
          <w:sz w:val="32"/>
          <w:szCs w:val="32"/>
        </w:rPr>
        <w:t>管委会根据响应级别采取或配合滨海新区人民政府视情况采取以下应急处置措施：</w:t>
      </w:r>
    </w:p>
    <w:p>
      <w:pPr>
        <w:keepNext w:val="0"/>
        <w:keepLines w:val="0"/>
        <w:pageBreakBefore w:val="0"/>
        <w:kinsoku/>
        <w:wordWrap/>
        <w:overflowPunct/>
        <w:topLinePunct w:val="0"/>
        <w:autoSpaceDE w:val="0"/>
        <w:autoSpaceDN/>
        <w:bidi w:val="0"/>
        <w:adjustRightInd w:val="0"/>
        <w:snapToGrid w:val="0"/>
        <w:spacing w:line="560" w:lineRule="exact"/>
        <w:ind w:firstLine="640" w:firstLineChars="200"/>
        <w:textAlignment w:val="auto"/>
        <w:rPr>
          <w:rFonts w:hint="eastAsia" w:ascii="仿宋" w:hAnsi="仿宋" w:eastAsia="仿宋" w:cs="仿宋"/>
          <w:b w:val="0"/>
          <w:bCs w:val="0"/>
          <w:sz w:val="32"/>
          <w:szCs w:val="32"/>
        </w:rPr>
      </w:pPr>
      <w:r>
        <w:rPr>
          <w:rFonts w:hint="eastAsia" w:ascii="仿宋" w:hAnsi="仿宋" w:eastAsia="仿宋" w:cs="仿宋"/>
          <w:b w:val="0"/>
          <w:bCs w:val="0"/>
          <w:color w:val="000000"/>
          <w:sz w:val="32"/>
          <w:szCs w:val="32"/>
        </w:rPr>
        <w:t>及时对事件进行现场核实，包括发生的时间、地点、药品、医疗器械的名称和生产批号，不良反应表现、不良事件表现</w:t>
      </w:r>
      <w:r>
        <w:rPr>
          <w:rFonts w:hint="eastAsia" w:ascii="仿宋" w:hAnsi="仿宋" w:eastAsia="仿宋" w:cs="仿宋"/>
          <w:b w:val="0"/>
          <w:bCs w:val="0"/>
          <w:color w:val="000000"/>
          <w:sz w:val="32"/>
          <w:szCs w:val="32"/>
          <w:lang w:eastAsia="zh-CN"/>
        </w:rPr>
        <w:t>，</w:t>
      </w:r>
      <w:r>
        <w:rPr>
          <w:rFonts w:hint="eastAsia" w:ascii="仿宋" w:hAnsi="仿宋" w:eastAsia="仿宋" w:cs="仿宋"/>
          <w:b w:val="0"/>
          <w:bCs w:val="0"/>
          <w:color w:val="000000"/>
          <w:sz w:val="32"/>
          <w:szCs w:val="32"/>
        </w:rPr>
        <w:t>事件情况，事件涉及的病例数和死亡病例数。</w:t>
      </w:r>
    </w:p>
    <w:p>
      <w:pPr>
        <w:keepNext w:val="0"/>
        <w:keepLines w:val="0"/>
        <w:pageBreakBefore w:val="0"/>
        <w:widowControl/>
        <w:kinsoku/>
        <w:wordWrap/>
        <w:overflowPunct/>
        <w:topLinePunct w:val="0"/>
        <w:autoSpaceDE w:val="0"/>
        <w:autoSpaceDN/>
        <w:bidi w:val="0"/>
        <w:adjustRightInd w:val="0"/>
        <w:snapToGrid w:val="0"/>
        <w:spacing w:line="560" w:lineRule="exact"/>
        <w:ind w:firstLine="640" w:firstLineChars="200"/>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采取紧急措施，控制事态发展。依法对相关药品、医疗器械及其有关证据材料采取查封、扣押等紧急控制措施；对相关药品、医疗器械进行检验检测；组织对药品、医疗器械的经营、使用现场进行调查；已流入社会的，立即采取紧急控制措施，对流通、使用渠道进行全面监控。必要时会同</w:t>
      </w:r>
      <w:r>
        <w:rPr>
          <w:rFonts w:hint="eastAsia" w:ascii="仿宋" w:hAnsi="仿宋" w:eastAsia="仿宋" w:cs="仿宋"/>
          <w:b w:val="0"/>
          <w:bCs w:val="0"/>
          <w:sz w:val="32"/>
          <w:szCs w:val="32"/>
          <w:highlight w:val="none"/>
          <w:lang w:val="en-US" w:eastAsia="zh-CN"/>
        </w:rPr>
        <w:t>社会发展局</w:t>
      </w:r>
      <w:r>
        <w:rPr>
          <w:rFonts w:hint="eastAsia" w:ascii="仿宋" w:hAnsi="仿宋" w:eastAsia="仿宋" w:cs="仿宋"/>
          <w:b w:val="0"/>
          <w:bCs w:val="0"/>
          <w:sz w:val="32"/>
          <w:szCs w:val="32"/>
        </w:rPr>
        <w:t>、公安等有关部门，迅速组织协调有关单位采取紧急控制措施，以控制突发事件的进一步发展。协调</w:t>
      </w:r>
      <w:r>
        <w:rPr>
          <w:rFonts w:hint="eastAsia" w:ascii="仿宋" w:hAnsi="仿宋" w:eastAsia="仿宋" w:cs="仿宋"/>
          <w:b w:val="0"/>
          <w:bCs w:val="0"/>
          <w:sz w:val="32"/>
          <w:szCs w:val="32"/>
          <w:highlight w:val="none"/>
          <w:lang w:val="en-US" w:eastAsia="zh-CN"/>
        </w:rPr>
        <w:t>社会发展局</w:t>
      </w:r>
      <w:r>
        <w:rPr>
          <w:rFonts w:hint="eastAsia" w:ascii="仿宋" w:hAnsi="仿宋" w:eastAsia="仿宋" w:cs="仿宋"/>
          <w:b w:val="0"/>
          <w:bCs w:val="0"/>
          <w:sz w:val="32"/>
          <w:szCs w:val="32"/>
        </w:rPr>
        <w:t>部门开展伤员救治工作。组织专家组根据事件原因、性质、危害程度、波及范围等开展调查，分析发展趋势，并提出下一步防范措施。现场指挥部在听取各方意见后，确定具体应急方案。相关信息及时报告上级单位。</w:t>
      </w:r>
    </w:p>
    <w:p>
      <w:pPr>
        <w:keepNext w:val="0"/>
        <w:keepLines w:val="0"/>
        <w:pageBreakBefore w:val="0"/>
        <w:widowControl/>
        <w:kinsoku/>
        <w:wordWrap/>
        <w:overflowPunct/>
        <w:topLinePunct w:val="0"/>
        <w:autoSpaceDE w:val="0"/>
        <w:autoSpaceDN/>
        <w:bidi w:val="0"/>
        <w:adjustRightInd w:val="0"/>
        <w:snapToGrid w:val="0"/>
        <w:spacing w:line="560" w:lineRule="exact"/>
        <w:ind w:firstLine="640" w:firstLineChars="200"/>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组织对相关药品、医疗器械进行统计、溯源，并根据情况组织对相关产品扩大抽验，由具有资质的检验检测机构</w:t>
      </w:r>
      <w:r>
        <w:rPr>
          <w:rFonts w:hint="eastAsia" w:ascii="仿宋" w:hAnsi="仿宋" w:eastAsia="仿宋" w:cs="仿宋"/>
          <w:b w:val="0"/>
          <w:bCs w:val="0"/>
          <w:sz w:val="32"/>
          <w:szCs w:val="32"/>
          <w:lang w:val="en-US" w:eastAsia="zh-CN"/>
        </w:rPr>
        <w:t>进行检测。</w:t>
      </w:r>
      <w:r>
        <w:rPr>
          <w:rFonts w:hint="eastAsia" w:ascii="仿宋" w:hAnsi="仿宋" w:eastAsia="仿宋" w:cs="仿宋"/>
          <w:b w:val="0"/>
          <w:bCs w:val="0"/>
          <w:sz w:val="32"/>
          <w:szCs w:val="32"/>
        </w:rPr>
        <w:t>除按照标准进行检验外，同时开展非标准方法的研究和检验检测。</w:t>
      </w:r>
    </w:p>
    <w:p>
      <w:pPr>
        <w:keepNext w:val="0"/>
        <w:keepLines w:val="0"/>
        <w:pageBreakBefore w:val="0"/>
        <w:widowControl/>
        <w:kinsoku/>
        <w:wordWrap/>
        <w:overflowPunct/>
        <w:topLinePunct w:val="0"/>
        <w:autoSpaceDE w:val="0"/>
        <w:autoSpaceDN/>
        <w:bidi w:val="0"/>
        <w:adjustRightInd w:val="0"/>
        <w:snapToGrid w:val="0"/>
        <w:spacing w:line="560" w:lineRule="exact"/>
        <w:ind w:firstLine="640" w:firstLineChars="200"/>
        <w:textAlignment w:val="auto"/>
        <w:outlineLvl w:val="1"/>
        <w:rPr>
          <w:rFonts w:hint="eastAsia" w:ascii="楷体" w:hAnsi="楷体" w:eastAsia="楷体" w:cs="楷体"/>
          <w:b w:val="0"/>
          <w:bCs w:val="0"/>
          <w:sz w:val="32"/>
          <w:szCs w:val="32"/>
        </w:rPr>
      </w:pPr>
      <w:bookmarkStart w:id="41" w:name="bookmark43"/>
      <w:bookmarkEnd w:id="41"/>
      <w:bookmarkStart w:id="42" w:name="bookmark49"/>
      <w:bookmarkEnd w:id="42"/>
      <w:bookmarkStart w:id="43" w:name="_Toc89279395"/>
      <w:r>
        <w:rPr>
          <w:rFonts w:hint="eastAsia" w:ascii="楷体" w:hAnsi="楷体" w:eastAsia="楷体" w:cs="楷体"/>
          <w:b w:val="0"/>
          <w:bCs w:val="0"/>
          <w:sz w:val="32"/>
          <w:szCs w:val="32"/>
        </w:rPr>
        <w:t>（六）新闻与舆情应对</w:t>
      </w:r>
      <w:bookmarkEnd w:id="43"/>
    </w:p>
    <w:p>
      <w:pPr>
        <w:keepNext w:val="0"/>
        <w:keepLines w:val="0"/>
        <w:pageBreakBefore w:val="0"/>
        <w:widowControl/>
        <w:kinsoku/>
        <w:wordWrap/>
        <w:overflowPunct/>
        <w:topLinePunct w:val="0"/>
        <w:autoSpaceDE w:val="0"/>
        <w:autoSpaceDN/>
        <w:bidi w:val="0"/>
        <w:adjustRightInd w:val="0"/>
        <w:snapToGrid w:val="0"/>
        <w:spacing w:line="560" w:lineRule="exact"/>
        <w:ind w:firstLine="640" w:firstLineChars="200"/>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特别重大、重大药品、医疗器械安全突发事件的新闻发布与舆论引导工作，由市委宣传部统筹协调，成立信息舆情组，负责信息发布舆情分析、舆情引导和媒体服务等工作，</w:t>
      </w:r>
      <w:r>
        <w:rPr>
          <w:rFonts w:hint="eastAsia" w:ascii="仿宋" w:hAnsi="仿宋" w:eastAsia="仿宋" w:cs="仿宋"/>
          <w:b w:val="0"/>
          <w:bCs w:val="0"/>
          <w:sz w:val="32"/>
          <w:szCs w:val="32"/>
          <w:lang w:eastAsia="zh-CN"/>
        </w:rPr>
        <w:t>党建工作部</w:t>
      </w:r>
      <w:r>
        <w:rPr>
          <w:rFonts w:hint="eastAsia" w:ascii="仿宋" w:hAnsi="仿宋" w:eastAsia="仿宋" w:cs="仿宋"/>
          <w:b w:val="0"/>
          <w:bCs w:val="0"/>
          <w:sz w:val="32"/>
          <w:szCs w:val="32"/>
        </w:rPr>
        <w:t>配合。较大、一般药品、医疗器械安全突发事件的新闻发布与舆论引导工作由滨海新区区委宣传部负责，市委宣传部做好指导工作，</w:t>
      </w:r>
      <w:r>
        <w:rPr>
          <w:rFonts w:hint="eastAsia" w:ascii="仿宋" w:hAnsi="仿宋" w:eastAsia="仿宋" w:cs="仿宋"/>
          <w:b w:val="0"/>
          <w:bCs w:val="0"/>
          <w:sz w:val="32"/>
          <w:szCs w:val="32"/>
          <w:lang w:eastAsia="zh-CN"/>
        </w:rPr>
        <w:t>党建工作部</w:t>
      </w:r>
      <w:r>
        <w:rPr>
          <w:rFonts w:hint="eastAsia" w:ascii="仿宋" w:hAnsi="仿宋" w:eastAsia="仿宋" w:cs="仿宋"/>
          <w:b w:val="0"/>
          <w:bCs w:val="0"/>
          <w:sz w:val="32"/>
          <w:szCs w:val="32"/>
        </w:rPr>
        <w:t>配合。区委宣传部统筹协调，成立信息舆情组，负责信息发布、舆情分析、舆情引导和媒体服务等工作。未经批准，参与应急处置工作的单位和个人不得私自对外发布信息。</w:t>
      </w:r>
    </w:p>
    <w:p>
      <w:pPr>
        <w:keepNext w:val="0"/>
        <w:keepLines w:val="0"/>
        <w:pageBreakBefore w:val="0"/>
        <w:widowControl/>
        <w:kinsoku/>
        <w:wordWrap/>
        <w:overflowPunct/>
        <w:topLinePunct w:val="0"/>
        <w:autoSpaceDE w:val="0"/>
        <w:autoSpaceDN/>
        <w:bidi w:val="0"/>
        <w:adjustRightInd w:val="0"/>
        <w:snapToGrid w:val="0"/>
        <w:spacing w:line="560" w:lineRule="exact"/>
        <w:ind w:firstLine="640" w:firstLineChars="200"/>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配合滨海新区区委网信办组织有关单位做好网络舆情分析工作，加强网络媒体和移动新媒体信息发布，引导网民依法、理性表达意见，及时调控管控有害信息，会同公安部门依法依规对散布谣言、恶意炒作等行为进行处理。</w:t>
      </w:r>
    </w:p>
    <w:p>
      <w:pPr>
        <w:keepNext w:val="0"/>
        <w:keepLines w:val="0"/>
        <w:pageBreakBefore w:val="0"/>
        <w:widowControl/>
        <w:kinsoku/>
        <w:wordWrap/>
        <w:overflowPunct/>
        <w:topLinePunct w:val="0"/>
        <w:autoSpaceDE w:val="0"/>
        <w:autoSpaceDN/>
        <w:bidi w:val="0"/>
        <w:adjustRightInd w:val="0"/>
        <w:snapToGrid w:val="0"/>
        <w:spacing w:line="560" w:lineRule="exact"/>
        <w:ind w:firstLine="640" w:firstLineChars="200"/>
        <w:textAlignment w:val="auto"/>
        <w:outlineLvl w:val="1"/>
        <w:rPr>
          <w:rFonts w:hint="eastAsia" w:ascii="楷体" w:hAnsi="楷体" w:eastAsia="楷体" w:cs="楷体"/>
          <w:b w:val="0"/>
          <w:bCs w:val="0"/>
          <w:sz w:val="32"/>
          <w:szCs w:val="32"/>
        </w:rPr>
      </w:pPr>
      <w:bookmarkStart w:id="44" w:name="_Toc89279396"/>
      <w:r>
        <w:rPr>
          <w:rFonts w:hint="eastAsia" w:ascii="楷体" w:hAnsi="楷体" w:eastAsia="楷体" w:cs="楷体"/>
          <w:b w:val="0"/>
          <w:bCs w:val="0"/>
          <w:sz w:val="32"/>
          <w:szCs w:val="32"/>
        </w:rPr>
        <w:t>（七）应急响应调整</w:t>
      </w:r>
      <w:bookmarkEnd w:id="44"/>
    </w:p>
    <w:p>
      <w:pPr>
        <w:keepNext w:val="0"/>
        <w:keepLines w:val="0"/>
        <w:pageBreakBefore w:val="0"/>
        <w:widowControl/>
        <w:kinsoku/>
        <w:wordWrap/>
        <w:overflowPunct/>
        <w:topLinePunct w:val="0"/>
        <w:autoSpaceDE w:val="0"/>
        <w:autoSpaceDN/>
        <w:bidi w:val="0"/>
        <w:adjustRightInd w:val="0"/>
        <w:snapToGrid w:val="0"/>
        <w:spacing w:line="560" w:lineRule="exact"/>
        <w:ind w:firstLine="640" w:firstLineChars="200"/>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一般药品、医疗器械安全突发事件的事态进一步扩大，预测将要或已经发生较大突发事件时，应急指挥部向滨海新区指挥部提出提升响应等级建议，滨海新区政府</w:t>
      </w:r>
      <w:r>
        <w:rPr>
          <w:rFonts w:hint="eastAsia" w:ascii="仿宋" w:hAnsi="仿宋" w:eastAsia="仿宋" w:cs="仿宋"/>
          <w:b w:val="0"/>
          <w:bCs w:val="0"/>
          <w:sz w:val="32"/>
          <w:szCs w:val="32"/>
          <w:highlight w:val="none"/>
        </w:rPr>
        <w:t>视情</w:t>
      </w:r>
      <w:r>
        <w:rPr>
          <w:rFonts w:hint="eastAsia" w:ascii="仿宋" w:hAnsi="仿宋" w:eastAsia="仿宋" w:cs="仿宋"/>
          <w:b w:val="0"/>
          <w:bCs w:val="0"/>
          <w:sz w:val="32"/>
          <w:szCs w:val="32"/>
        </w:rPr>
        <w:t>决定响应</w:t>
      </w:r>
      <w:r>
        <w:rPr>
          <w:rFonts w:hint="eastAsia" w:ascii="仿宋" w:hAnsi="仿宋" w:eastAsia="仿宋" w:cs="仿宋"/>
          <w:b w:val="0"/>
          <w:bCs w:val="0"/>
          <w:sz w:val="32"/>
          <w:szCs w:val="32"/>
          <w:highlight w:val="none"/>
          <w:lang w:val="en-US" w:eastAsia="zh-CN"/>
        </w:rPr>
        <w:t>是否</w:t>
      </w:r>
      <w:r>
        <w:rPr>
          <w:rFonts w:hint="eastAsia" w:ascii="仿宋" w:hAnsi="仿宋" w:eastAsia="仿宋" w:cs="仿宋"/>
          <w:b w:val="0"/>
          <w:bCs w:val="0"/>
          <w:sz w:val="32"/>
          <w:szCs w:val="32"/>
        </w:rPr>
        <w:t>升级。预测将要发生或已经发生特别重大、重大药品、医疗器械安全突发事件时，由滨海新区指挥部报请新区政府、新区应急委主要领导批准，同时报市政府。在市政府、市应急委统一领导下，启动相应的应急响应。</w:t>
      </w:r>
    </w:p>
    <w:p>
      <w:pPr>
        <w:keepNext w:val="0"/>
        <w:keepLines w:val="0"/>
        <w:pageBreakBefore w:val="0"/>
        <w:widowControl/>
        <w:kinsoku/>
        <w:wordWrap/>
        <w:overflowPunct/>
        <w:topLinePunct w:val="0"/>
        <w:autoSpaceDE w:val="0"/>
        <w:autoSpaceDN/>
        <w:bidi w:val="0"/>
        <w:adjustRightInd w:val="0"/>
        <w:snapToGrid w:val="0"/>
        <w:spacing w:line="560" w:lineRule="exact"/>
        <w:ind w:firstLine="640" w:firstLineChars="200"/>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对于持续时间较长短期无法消除的药品、医疗器械安全突发事件，区指挥部应根据事态发展情况向区政府提出调整应急响应等级建议，区政府视情决定提高或者降低应急响应等级。</w:t>
      </w:r>
    </w:p>
    <w:p>
      <w:pPr>
        <w:keepNext w:val="0"/>
        <w:keepLines w:val="0"/>
        <w:pageBreakBefore w:val="0"/>
        <w:widowControl/>
        <w:kinsoku/>
        <w:wordWrap/>
        <w:overflowPunct/>
        <w:topLinePunct w:val="0"/>
        <w:autoSpaceDE w:val="0"/>
        <w:autoSpaceDN/>
        <w:bidi w:val="0"/>
        <w:adjustRightInd w:val="0"/>
        <w:snapToGrid w:val="0"/>
        <w:spacing w:line="560" w:lineRule="exact"/>
        <w:ind w:firstLine="640" w:firstLineChars="200"/>
        <w:textAlignment w:val="auto"/>
        <w:outlineLvl w:val="1"/>
        <w:rPr>
          <w:rFonts w:hint="eastAsia" w:ascii="楷体" w:hAnsi="楷体" w:eastAsia="楷体" w:cs="楷体"/>
          <w:b w:val="0"/>
          <w:bCs w:val="0"/>
          <w:sz w:val="32"/>
          <w:szCs w:val="32"/>
        </w:rPr>
      </w:pPr>
      <w:bookmarkStart w:id="45" w:name="_Toc89279397"/>
      <w:r>
        <w:rPr>
          <w:rFonts w:hint="eastAsia" w:ascii="楷体" w:hAnsi="楷体" w:eastAsia="楷体" w:cs="楷体"/>
          <w:b w:val="0"/>
          <w:bCs w:val="0"/>
          <w:sz w:val="32"/>
          <w:szCs w:val="32"/>
        </w:rPr>
        <w:t>（八）应急结束</w:t>
      </w:r>
      <w:bookmarkEnd w:id="45"/>
    </w:p>
    <w:p>
      <w:pPr>
        <w:keepNext w:val="0"/>
        <w:keepLines w:val="0"/>
        <w:pageBreakBefore w:val="0"/>
        <w:widowControl/>
        <w:kinsoku/>
        <w:wordWrap/>
        <w:overflowPunct/>
        <w:topLinePunct w:val="0"/>
        <w:autoSpaceDE w:val="0"/>
        <w:autoSpaceDN/>
        <w:bidi w:val="0"/>
        <w:adjustRightInd w:val="0"/>
        <w:snapToGrid w:val="0"/>
        <w:spacing w:line="560" w:lineRule="exact"/>
        <w:ind w:firstLine="640" w:firstLineChars="200"/>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药品、医疗器械安全突发事件应急处置工作结束，事件危害或威胁被控制、消除，应急处置工作即告结束。</w:t>
      </w:r>
    </w:p>
    <w:p>
      <w:pPr>
        <w:keepNext w:val="0"/>
        <w:keepLines w:val="0"/>
        <w:pageBreakBefore w:val="0"/>
        <w:widowControl/>
        <w:kinsoku/>
        <w:wordWrap/>
        <w:overflowPunct/>
        <w:topLinePunct w:val="0"/>
        <w:autoSpaceDE w:val="0"/>
        <w:autoSpaceDN/>
        <w:bidi w:val="0"/>
        <w:adjustRightInd w:val="0"/>
        <w:snapToGrid w:val="0"/>
        <w:spacing w:line="560" w:lineRule="exact"/>
        <w:ind w:firstLine="640" w:firstLineChars="200"/>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特别重大、重大药品、医疗器械安全突发事件经市委、市政府研究批准后</w:t>
      </w:r>
      <w:r>
        <w:rPr>
          <w:rFonts w:hint="eastAsia" w:ascii="仿宋" w:hAnsi="仿宋" w:eastAsia="仿宋" w:cs="仿宋"/>
          <w:b w:val="0"/>
          <w:bCs w:val="0"/>
          <w:sz w:val="32"/>
          <w:szCs w:val="32"/>
          <w:lang w:eastAsia="zh-CN"/>
        </w:rPr>
        <w:t>，</w:t>
      </w:r>
      <w:r>
        <w:rPr>
          <w:rFonts w:hint="eastAsia" w:ascii="仿宋" w:hAnsi="仿宋" w:eastAsia="仿宋" w:cs="仿宋"/>
          <w:b w:val="0"/>
          <w:bCs w:val="0"/>
          <w:sz w:val="32"/>
          <w:szCs w:val="32"/>
        </w:rPr>
        <w:t>由市应急委或相关议事协调机构宣布应急结束，现场应急救援队伍有序撤离。同时，视情继续实施必要措施，防止灾情反弹或引发次生、衍生事件。较大、一般药品、医疗器械安全突发事件经滨海新区委、区政府研究批准后，由新区人民政府或区指挥部宣布应急结束，各部门转入常态工作。</w:t>
      </w:r>
    </w:p>
    <w:p>
      <w:pPr>
        <w:keepNext w:val="0"/>
        <w:keepLines w:val="0"/>
        <w:pageBreakBefore w:val="0"/>
        <w:widowControl/>
        <w:kinsoku/>
        <w:wordWrap/>
        <w:overflowPunct/>
        <w:topLinePunct w:val="0"/>
        <w:autoSpaceDE w:val="0"/>
        <w:autoSpaceDN/>
        <w:bidi w:val="0"/>
        <w:adjustRightInd w:val="0"/>
        <w:snapToGrid w:val="0"/>
        <w:spacing w:line="560" w:lineRule="exact"/>
        <w:ind w:firstLine="640" w:firstLineChars="200"/>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现场应急指挥部停止运行后，通知相关方面解除应急措施</w:t>
      </w:r>
      <w:r>
        <w:rPr>
          <w:rFonts w:hint="eastAsia" w:ascii="仿宋" w:hAnsi="仿宋" w:eastAsia="仿宋" w:cs="仿宋"/>
          <w:b w:val="0"/>
          <w:bCs w:val="0"/>
          <w:sz w:val="32"/>
          <w:szCs w:val="32"/>
          <w:lang w:eastAsia="zh-CN"/>
        </w:rPr>
        <w:t>，</w:t>
      </w:r>
      <w:r>
        <w:rPr>
          <w:rFonts w:hint="eastAsia" w:ascii="仿宋" w:hAnsi="仿宋" w:eastAsia="仿宋" w:cs="仿宋"/>
          <w:b w:val="0"/>
          <w:bCs w:val="0"/>
          <w:sz w:val="32"/>
          <w:szCs w:val="32"/>
        </w:rPr>
        <w:t>进入过渡时期。必要时，通过滨海新区信息发布平台和新闻媒体等向社会发布应急结束信息。紧急状态决定的终止和公布依照法定程序执行。</w:t>
      </w:r>
    </w:p>
    <w:p>
      <w:pPr>
        <w:keepNext w:val="0"/>
        <w:keepLines w:val="0"/>
        <w:pageBreakBefore w:val="0"/>
        <w:widowControl/>
        <w:tabs>
          <w:tab w:val="center" w:pos="4742"/>
        </w:tabs>
        <w:kinsoku/>
        <w:wordWrap/>
        <w:overflowPunct/>
        <w:topLinePunct w:val="0"/>
        <w:autoSpaceDE w:val="0"/>
        <w:autoSpaceDN/>
        <w:bidi w:val="0"/>
        <w:adjustRightInd w:val="0"/>
        <w:snapToGrid w:val="0"/>
        <w:spacing w:line="560" w:lineRule="exact"/>
        <w:ind w:firstLine="640" w:firstLineChars="200"/>
        <w:textAlignment w:val="auto"/>
        <w:outlineLvl w:val="0"/>
        <w:rPr>
          <w:rFonts w:hAnsi="黑体" w:eastAsia="黑体"/>
          <w:b w:val="0"/>
          <w:bCs w:val="0"/>
          <w:sz w:val="32"/>
          <w:szCs w:val="32"/>
        </w:rPr>
      </w:pPr>
      <w:bookmarkStart w:id="46" w:name="_Toc89279398"/>
      <w:r>
        <w:rPr>
          <w:rFonts w:hint="default" w:hAnsi="黑体" w:eastAsia="黑体"/>
          <w:b w:val="0"/>
          <w:bCs w:val="0"/>
          <w:sz w:val="32"/>
          <w:szCs w:val="32"/>
        </w:rPr>
        <w:t>五</w:t>
      </w:r>
      <w:r>
        <w:rPr>
          <w:rFonts w:hAnsi="黑体" w:eastAsia="黑体"/>
          <w:b w:val="0"/>
          <w:bCs w:val="0"/>
          <w:sz w:val="32"/>
          <w:szCs w:val="32"/>
        </w:rPr>
        <w:t>、善后工作</w:t>
      </w:r>
      <w:bookmarkEnd w:id="46"/>
    </w:p>
    <w:p>
      <w:pPr>
        <w:keepNext w:val="0"/>
        <w:keepLines w:val="0"/>
        <w:pageBreakBefore w:val="0"/>
        <w:widowControl/>
        <w:kinsoku/>
        <w:wordWrap/>
        <w:overflowPunct/>
        <w:topLinePunct w:val="0"/>
        <w:autoSpaceDE w:val="0"/>
        <w:autoSpaceDN/>
        <w:bidi w:val="0"/>
        <w:adjustRightInd w:val="0"/>
        <w:snapToGrid w:val="0"/>
        <w:spacing w:line="560" w:lineRule="exact"/>
        <w:ind w:firstLine="640" w:firstLineChars="200"/>
        <w:textAlignment w:val="auto"/>
        <w:outlineLvl w:val="1"/>
        <w:rPr>
          <w:rFonts w:hint="eastAsia" w:ascii="楷体" w:hAnsi="楷体" w:eastAsia="楷体" w:cs="楷体"/>
          <w:b w:val="0"/>
          <w:bCs w:val="0"/>
          <w:sz w:val="32"/>
          <w:szCs w:val="32"/>
        </w:rPr>
      </w:pPr>
      <w:bookmarkStart w:id="47" w:name="_Toc89279399"/>
      <w:r>
        <w:rPr>
          <w:rFonts w:hint="eastAsia" w:ascii="楷体" w:hAnsi="楷体" w:eastAsia="楷体" w:cs="楷体"/>
          <w:b w:val="0"/>
          <w:bCs w:val="0"/>
          <w:sz w:val="32"/>
          <w:szCs w:val="32"/>
        </w:rPr>
        <w:t>（一）善后处置</w:t>
      </w:r>
      <w:bookmarkEnd w:id="47"/>
    </w:p>
    <w:p>
      <w:pPr>
        <w:keepNext w:val="0"/>
        <w:keepLines w:val="0"/>
        <w:pageBreakBefore w:val="0"/>
        <w:widowControl/>
        <w:kinsoku/>
        <w:wordWrap/>
        <w:overflowPunct/>
        <w:topLinePunct w:val="0"/>
        <w:autoSpaceDE w:val="0"/>
        <w:autoSpaceDN/>
        <w:bidi w:val="0"/>
        <w:adjustRightInd w:val="0"/>
        <w:snapToGrid w:val="0"/>
        <w:spacing w:line="560" w:lineRule="exact"/>
        <w:ind w:firstLine="640" w:firstLineChars="200"/>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1</w:t>
      </w:r>
      <w:r>
        <w:rPr>
          <w:rFonts w:hint="eastAsia" w:ascii="仿宋" w:hAnsi="仿宋" w:eastAsia="仿宋" w:cs="仿宋"/>
          <w:b w:val="0"/>
          <w:bCs w:val="0"/>
          <w:sz w:val="32"/>
          <w:szCs w:val="32"/>
          <w:lang w:eastAsia="zh-CN"/>
        </w:rPr>
        <w:t>.</w:t>
      </w:r>
      <w:r>
        <w:rPr>
          <w:rFonts w:hint="eastAsia" w:ascii="仿宋" w:hAnsi="仿宋" w:eastAsia="仿宋" w:cs="仿宋"/>
          <w:b w:val="0"/>
          <w:bCs w:val="0"/>
          <w:sz w:val="32"/>
          <w:szCs w:val="32"/>
        </w:rPr>
        <w:t>善后处置工作由管委会负责，滨海新区人民政府及其相关部门提供必要支持。造成药品、医疗器械安全突发事件的责任单位和责任人应当按照有关规定对受害人给予赔偿。</w:t>
      </w:r>
    </w:p>
    <w:p>
      <w:pPr>
        <w:keepNext w:val="0"/>
        <w:keepLines w:val="0"/>
        <w:pageBreakBefore w:val="0"/>
        <w:widowControl/>
        <w:kinsoku/>
        <w:wordWrap/>
        <w:overflowPunct/>
        <w:topLinePunct w:val="0"/>
        <w:autoSpaceDE w:val="0"/>
        <w:autoSpaceDN/>
        <w:bidi w:val="0"/>
        <w:adjustRightInd w:val="0"/>
        <w:snapToGrid w:val="0"/>
        <w:spacing w:line="560" w:lineRule="exact"/>
        <w:ind w:firstLine="640" w:firstLineChars="200"/>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2</w:t>
      </w:r>
      <w:r>
        <w:rPr>
          <w:rFonts w:hint="eastAsia" w:ascii="仿宋" w:hAnsi="仿宋" w:eastAsia="仿宋" w:cs="仿宋"/>
          <w:b w:val="0"/>
          <w:bCs w:val="0"/>
          <w:sz w:val="32"/>
          <w:szCs w:val="32"/>
          <w:lang w:eastAsia="zh-CN"/>
        </w:rPr>
        <w:t>.</w:t>
      </w:r>
      <w:r>
        <w:rPr>
          <w:rFonts w:hint="eastAsia" w:ascii="仿宋" w:hAnsi="仿宋" w:eastAsia="仿宋" w:cs="仿宋"/>
          <w:b w:val="0"/>
          <w:bCs w:val="0"/>
          <w:sz w:val="32"/>
          <w:szCs w:val="32"/>
        </w:rPr>
        <w:t>根据调查和认定的结论，依法对相关责任单位和责任人员采取处理措施，涉嫌销售假劣药品、医疗器械并构成犯罪的，及时移交公安机关并协助开展案件调查工作。确定是产品质量导致的，依法对有关产品经营企业进行查处。确定是临床用药、用械不合理或错误导致的，移交</w:t>
      </w:r>
      <w:r>
        <w:rPr>
          <w:rFonts w:hint="eastAsia" w:ascii="仿宋" w:hAnsi="仿宋" w:eastAsia="仿宋" w:cs="仿宋"/>
          <w:b w:val="0"/>
          <w:bCs w:val="0"/>
          <w:sz w:val="32"/>
          <w:szCs w:val="32"/>
          <w:highlight w:val="none"/>
          <w:lang w:val="en-US" w:eastAsia="zh-CN"/>
        </w:rPr>
        <w:t>社会发展局</w:t>
      </w:r>
      <w:r>
        <w:rPr>
          <w:rFonts w:hint="eastAsia" w:ascii="仿宋" w:hAnsi="仿宋" w:eastAsia="仿宋" w:cs="仿宋"/>
          <w:b w:val="0"/>
          <w:bCs w:val="0"/>
          <w:sz w:val="32"/>
          <w:szCs w:val="32"/>
        </w:rPr>
        <w:t>对有关医疗机构依法处理。确定为新的严重药品不良反应、医疗器械不良事件的，尽快组织开展安全性再评价，再评价结果及时上报</w:t>
      </w:r>
      <w:r>
        <w:rPr>
          <w:rFonts w:hint="eastAsia" w:ascii="仿宋" w:hAnsi="仿宋" w:eastAsia="仿宋" w:cs="仿宋"/>
          <w:b w:val="0"/>
          <w:bCs w:val="0"/>
          <w:sz w:val="32"/>
          <w:szCs w:val="32"/>
          <w:highlight w:val="none"/>
          <w:lang w:val="en-US" w:eastAsia="zh-CN"/>
        </w:rPr>
        <w:t>天津市药品监督管理局</w:t>
      </w:r>
      <w:r>
        <w:rPr>
          <w:rFonts w:hint="eastAsia" w:ascii="仿宋" w:hAnsi="仿宋" w:eastAsia="仿宋" w:cs="仿宋"/>
          <w:b w:val="0"/>
          <w:bCs w:val="0"/>
          <w:sz w:val="32"/>
          <w:szCs w:val="32"/>
        </w:rPr>
        <w:t>。</w:t>
      </w:r>
    </w:p>
    <w:p>
      <w:pPr>
        <w:keepNext w:val="0"/>
        <w:keepLines w:val="0"/>
        <w:pageBreakBefore w:val="0"/>
        <w:widowControl/>
        <w:kinsoku/>
        <w:wordWrap/>
        <w:overflowPunct/>
        <w:topLinePunct w:val="0"/>
        <w:autoSpaceDE w:val="0"/>
        <w:autoSpaceDN/>
        <w:bidi w:val="0"/>
        <w:adjustRightInd w:val="0"/>
        <w:snapToGrid w:val="0"/>
        <w:spacing w:line="560" w:lineRule="exact"/>
        <w:ind w:firstLine="640" w:firstLineChars="200"/>
        <w:textAlignment w:val="auto"/>
        <w:outlineLvl w:val="1"/>
        <w:rPr>
          <w:rFonts w:hint="eastAsia" w:ascii="楷体" w:hAnsi="楷体" w:eastAsia="楷体" w:cs="楷体"/>
          <w:b w:val="0"/>
          <w:bCs w:val="0"/>
          <w:sz w:val="32"/>
          <w:szCs w:val="32"/>
        </w:rPr>
      </w:pPr>
      <w:bookmarkStart w:id="48" w:name="_Toc89279400"/>
      <w:r>
        <w:rPr>
          <w:rFonts w:hint="eastAsia" w:ascii="楷体" w:hAnsi="楷体" w:eastAsia="楷体" w:cs="楷体"/>
          <w:b w:val="0"/>
          <w:bCs w:val="0"/>
          <w:sz w:val="32"/>
          <w:szCs w:val="32"/>
        </w:rPr>
        <w:t>（二）调查评估和总结</w:t>
      </w:r>
      <w:bookmarkEnd w:id="48"/>
    </w:p>
    <w:p>
      <w:pPr>
        <w:keepNext w:val="0"/>
        <w:keepLines w:val="0"/>
        <w:pageBreakBefore w:val="0"/>
        <w:widowControl/>
        <w:kinsoku/>
        <w:wordWrap/>
        <w:overflowPunct/>
        <w:topLinePunct w:val="0"/>
        <w:autoSpaceDE w:val="0"/>
        <w:autoSpaceDN/>
        <w:bidi w:val="0"/>
        <w:adjustRightInd w:val="0"/>
        <w:snapToGrid w:val="0"/>
        <w:spacing w:line="560" w:lineRule="exact"/>
        <w:ind w:firstLine="640" w:firstLineChars="200"/>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事件善后处置工作结束后，应对突发事件进行调查评估和总结，主要工作内容包括：</w:t>
      </w:r>
    </w:p>
    <w:p>
      <w:pPr>
        <w:keepNext w:val="0"/>
        <w:keepLines w:val="0"/>
        <w:pageBreakBefore w:val="0"/>
        <w:widowControl/>
        <w:kinsoku/>
        <w:wordWrap/>
        <w:overflowPunct/>
        <w:topLinePunct w:val="0"/>
        <w:autoSpaceDE w:val="0"/>
        <w:autoSpaceDN/>
        <w:bidi w:val="0"/>
        <w:adjustRightInd w:val="0"/>
        <w:snapToGrid w:val="0"/>
        <w:spacing w:line="560" w:lineRule="exact"/>
        <w:ind w:firstLine="640" w:firstLineChars="200"/>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对事件发生的起因、性质、影响、后果、责任和应急决策能力、应急保障能力、预警预防能力、现场处置能力、恢复重建能力等问题，进行调查评估，总结经验教训，提出改进应急处置预案的建议，完成应急救援总结报告并按规定上报管委会或滨海新区</w:t>
      </w:r>
      <w:r>
        <w:rPr>
          <w:rFonts w:hint="eastAsia" w:ascii="仿宋" w:hAnsi="仿宋" w:eastAsia="仿宋" w:cs="仿宋"/>
          <w:b w:val="0"/>
          <w:bCs w:val="0"/>
          <w:sz w:val="32"/>
          <w:szCs w:val="32"/>
          <w:highlight w:val="none"/>
          <w:lang w:val="en-US" w:eastAsia="zh-CN"/>
        </w:rPr>
        <w:t>市场监督管理局</w:t>
      </w:r>
      <w:r>
        <w:rPr>
          <w:rFonts w:hint="eastAsia" w:ascii="仿宋" w:hAnsi="仿宋" w:eastAsia="仿宋" w:cs="仿宋"/>
          <w:b w:val="0"/>
          <w:bCs w:val="0"/>
          <w:sz w:val="32"/>
          <w:szCs w:val="32"/>
        </w:rPr>
        <w:t>。</w:t>
      </w:r>
    </w:p>
    <w:p>
      <w:pPr>
        <w:keepNext w:val="0"/>
        <w:keepLines w:val="0"/>
        <w:pageBreakBefore w:val="0"/>
        <w:widowControl/>
        <w:kinsoku/>
        <w:wordWrap/>
        <w:overflowPunct/>
        <w:topLinePunct w:val="0"/>
        <w:autoSpaceDE w:val="0"/>
        <w:autoSpaceDN/>
        <w:bidi w:val="0"/>
        <w:adjustRightInd w:val="0"/>
        <w:snapToGrid w:val="0"/>
        <w:spacing w:line="560" w:lineRule="exact"/>
        <w:ind w:firstLine="640" w:firstLineChars="200"/>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一般药品、医疗器械安全突发事件调查评估和总结工作由滨海新区</w:t>
      </w:r>
      <w:r>
        <w:rPr>
          <w:rFonts w:hint="eastAsia" w:ascii="仿宋" w:hAnsi="仿宋" w:eastAsia="仿宋" w:cs="仿宋"/>
          <w:b w:val="0"/>
          <w:bCs w:val="0"/>
          <w:sz w:val="32"/>
          <w:szCs w:val="32"/>
          <w:highlight w:val="none"/>
          <w:lang w:val="en-US" w:eastAsia="zh-CN"/>
        </w:rPr>
        <w:t>市场监督管理局</w:t>
      </w:r>
      <w:r>
        <w:rPr>
          <w:rFonts w:hint="eastAsia" w:ascii="仿宋" w:hAnsi="仿宋" w:eastAsia="仿宋" w:cs="仿宋"/>
          <w:b w:val="0"/>
          <w:bCs w:val="0"/>
          <w:sz w:val="32"/>
          <w:szCs w:val="32"/>
        </w:rPr>
        <w:t>会同有关部门组织开展。较大药品、医疗器械安全突发事件的调查评估工作由市政府相关部门组织开展。重大药品、医疗器械安全突发事件的调查评估工作由市政府组织开展。特别重大药品、医疗器械安全突发事件的调查评估工作在国务院或国务院授权的部门组织下开展。法律法规对突发事件调查另有规定的，从其规定。</w:t>
      </w:r>
    </w:p>
    <w:p>
      <w:pPr>
        <w:keepNext w:val="0"/>
        <w:keepLines w:val="0"/>
        <w:pageBreakBefore w:val="0"/>
        <w:widowControl/>
        <w:tabs>
          <w:tab w:val="center" w:pos="4742"/>
        </w:tabs>
        <w:kinsoku/>
        <w:wordWrap/>
        <w:overflowPunct/>
        <w:topLinePunct w:val="0"/>
        <w:autoSpaceDE w:val="0"/>
        <w:autoSpaceDN/>
        <w:bidi w:val="0"/>
        <w:adjustRightInd w:val="0"/>
        <w:snapToGrid w:val="0"/>
        <w:spacing w:line="560" w:lineRule="exact"/>
        <w:ind w:firstLine="640" w:firstLineChars="200"/>
        <w:textAlignment w:val="auto"/>
        <w:outlineLvl w:val="0"/>
        <w:rPr>
          <w:rFonts w:hAnsi="黑体" w:eastAsia="黑体"/>
          <w:b w:val="0"/>
          <w:bCs w:val="0"/>
          <w:sz w:val="32"/>
          <w:szCs w:val="32"/>
        </w:rPr>
      </w:pPr>
      <w:bookmarkStart w:id="49" w:name="_Toc89279401"/>
      <w:r>
        <w:rPr>
          <w:rFonts w:hint="default" w:hAnsi="黑体" w:eastAsia="黑体"/>
          <w:b w:val="0"/>
          <w:bCs w:val="0"/>
          <w:sz w:val="32"/>
          <w:szCs w:val="32"/>
        </w:rPr>
        <w:t>六</w:t>
      </w:r>
      <w:r>
        <w:rPr>
          <w:rFonts w:hAnsi="黑体" w:eastAsia="黑体"/>
          <w:b w:val="0"/>
          <w:bCs w:val="0"/>
          <w:sz w:val="32"/>
          <w:szCs w:val="32"/>
        </w:rPr>
        <w:t>、</w:t>
      </w:r>
      <w:r>
        <w:rPr>
          <w:rFonts w:hint="default" w:hAnsi="黑体" w:eastAsia="黑体"/>
          <w:b w:val="0"/>
          <w:bCs w:val="0"/>
          <w:sz w:val="32"/>
          <w:szCs w:val="32"/>
        </w:rPr>
        <w:t>保障机制</w:t>
      </w:r>
      <w:bookmarkEnd w:id="49"/>
    </w:p>
    <w:p>
      <w:pPr>
        <w:keepNext w:val="0"/>
        <w:keepLines w:val="0"/>
        <w:pageBreakBefore w:val="0"/>
        <w:widowControl/>
        <w:kinsoku/>
        <w:wordWrap/>
        <w:overflowPunct/>
        <w:topLinePunct w:val="0"/>
        <w:autoSpaceDE w:val="0"/>
        <w:autoSpaceDN/>
        <w:bidi w:val="0"/>
        <w:adjustRightInd w:val="0"/>
        <w:snapToGrid w:val="0"/>
        <w:spacing w:line="560" w:lineRule="exact"/>
        <w:ind w:firstLine="640" w:firstLineChars="200"/>
        <w:textAlignment w:val="auto"/>
        <w:outlineLvl w:val="1"/>
        <w:rPr>
          <w:rFonts w:hint="eastAsia" w:ascii="楷体" w:hAnsi="楷体" w:eastAsia="楷体" w:cs="楷体"/>
          <w:b w:val="0"/>
          <w:bCs w:val="0"/>
          <w:sz w:val="32"/>
          <w:szCs w:val="32"/>
        </w:rPr>
      </w:pPr>
      <w:bookmarkStart w:id="50" w:name="_Toc89279402"/>
      <w:r>
        <w:rPr>
          <w:rFonts w:hint="eastAsia" w:ascii="楷体" w:hAnsi="楷体" w:eastAsia="楷体" w:cs="楷体"/>
          <w:b w:val="0"/>
          <w:bCs w:val="0"/>
          <w:sz w:val="32"/>
          <w:szCs w:val="32"/>
        </w:rPr>
        <w:t>（一）队伍保障</w:t>
      </w:r>
      <w:bookmarkEnd w:id="50"/>
    </w:p>
    <w:p>
      <w:pPr>
        <w:keepNext w:val="0"/>
        <w:keepLines w:val="0"/>
        <w:pageBreakBefore w:val="0"/>
        <w:widowControl/>
        <w:kinsoku/>
        <w:wordWrap/>
        <w:overflowPunct/>
        <w:topLinePunct w:val="0"/>
        <w:autoSpaceDE w:val="0"/>
        <w:autoSpaceDN/>
        <w:bidi w:val="0"/>
        <w:adjustRightInd w:val="0"/>
        <w:snapToGrid w:val="0"/>
        <w:spacing w:line="560" w:lineRule="exact"/>
        <w:ind w:firstLine="640" w:firstLineChars="200"/>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各部门根据职责划分、风险防范应对工作需要，加强本行业、本领域专业应急救援队伍的建设管理。组织队伍技能培训和应急演练。</w:t>
      </w:r>
    </w:p>
    <w:p>
      <w:pPr>
        <w:keepNext w:val="0"/>
        <w:keepLines w:val="0"/>
        <w:pageBreakBefore w:val="0"/>
        <w:widowControl/>
        <w:kinsoku/>
        <w:wordWrap/>
        <w:overflowPunct/>
        <w:topLinePunct w:val="0"/>
        <w:autoSpaceDE w:val="0"/>
        <w:autoSpaceDN/>
        <w:bidi w:val="0"/>
        <w:adjustRightInd w:val="0"/>
        <w:snapToGrid w:val="0"/>
        <w:spacing w:line="560" w:lineRule="exact"/>
        <w:ind w:firstLine="640" w:firstLineChars="200"/>
        <w:textAlignment w:val="auto"/>
        <w:outlineLvl w:val="1"/>
        <w:rPr>
          <w:rFonts w:hint="eastAsia" w:ascii="楷体" w:hAnsi="楷体" w:eastAsia="楷体" w:cs="楷体"/>
          <w:b w:val="0"/>
          <w:bCs w:val="0"/>
          <w:sz w:val="32"/>
          <w:szCs w:val="32"/>
        </w:rPr>
      </w:pPr>
      <w:bookmarkStart w:id="51" w:name="_Toc89279403"/>
      <w:r>
        <w:rPr>
          <w:rFonts w:hint="eastAsia" w:ascii="楷体" w:hAnsi="楷体" w:eastAsia="楷体" w:cs="楷体"/>
          <w:b w:val="0"/>
          <w:bCs w:val="0"/>
          <w:sz w:val="32"/>
          <w:szCs w:val="32"/>
        </w:rPr>
        <w:t>（二）物资保障</w:t>
      </w:r>
      <w:bookmarkEnd w:id="51"/>
    </w:p>
    <w:p>
      <w:pPr>
        <w:keepNext w:val="0"/>
        <w:keepLines w:val="0"/>
        <w:pageBreakBefore w:val="0"/>
        <w:widowControl/>
        <w:kinsoku/>
        <w:wordWrap/>
        <w:overflowPunct/>
        <w:topLinePunct w:val="0"/>
        <w:autoSpaceDE w:val="0"/>
        <w:autoSpaceDN/>
        <w:bidi w:val="0"/>
        <w:adjustRightInd w:val="0"/>
        <w:snapToGrid w:val="0"/>
        <w:spacing w:line="560" w:lineRule="exact"/>
        <w:ind w:firstLine="640" w:firstLineChars="200"/>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各部门根据职责划分，分别负责本领域的应急物资储备工作，满足处置突发事件的需要。</w:t>
      </w:r>
    </w:p>
    <w:p>
      <w:pPr>
        <w:keepNext w:val="0"/>
        <w:keepLines w:val="0"/>
        <w:pageBreakBefore w:val="0"/>
        <w:widowControl/>
        <w:kinsoku/>
        <w:wordWrap/>
        <w:overflowPunct/>
        <w:topLinePunct w:val="0"/>
        <w:autoSpaceDE w:val="0"/>
        <w:autoSpaceDN/>
        <w:bidi w:val="0"/>
        <w:adjustRightInd w:val="0"/>
        <w:snapToGrid w:val="0"/>
        <w:spacing w:line="560" w:lineRule="exact"/>
        <w:ind w:firstLine="640" w:firstLineChars="200"/>
        <w:textAlignment w:val="auto"/>
        <w:outlineLvl w:val="1"/>
        <w:rPr>
          <w:rFonts w:hint="eastAsia" w:ascii="楷体" w:hAnsi="楷体" w:eastAsia="楷体" w:cs="楷体"/>
          <w:b w:val="0"/>
          <w:bCs w:val="0"/>
          <w:sz w:val="32"/>
          <w:szCs w:val="32"/>
        </w:rPr>
      </w:pPr>
      <w:bookmarkStart w:id="52" w:name="_Toc89279404"/>
      <w:r>
        <w:rPr>
          <w:rFonts w:hint="eastAsia" w:ascii="楷体" w:hAnsi="楷体" w:eastAsia="楷体" w:cs="楷体"/>
          <w:b w:val="0"/>
          <w:bCs w:val="0"/>
          <w:sz w:val="32"/>
          <w:szCs w:val="32"/>
        </w:rPr>
        <w:t>（三）经费保障</w:t>
      </w:r>
      <w:bookmarkEnd w:id="52"/>
    </w:p>
    <w:p>
      <w:pPr>
        <w:keepNext w:val="0"/>
        <w:keepLines w:val="0"/>
        <w:pageBreakBefore w:val="0"/>
        <w:widowControl/>
        <w:kinsoku/>
        <w:wordWrap/>
        <w:overflowPunct/>
        <w:topLinePunct w:val="0"/>
        <w:autoSpaceDE w:val="0"/>
        <w:autoSpaceDN/>
        <w:bidi w:val="0"/>
        <w:adjustRightInd w:val="0"/>
        <w:snapToGrid w:val="0"/>
        <w:spacing w:line="560" w:lineRule="exact"/>
        <w:ind w:firstLine="640" w:firstLineChars="200"/>
        <w:textAlignment w:val="auto"/>
        <w:rPr>
          <w:rFonts w:hint="eastAsia" w:ascii="仿宋_GB2312" w:eastAsia="仿宋"/>
          <w:b w:val="0"/>
          <w:bCs w:val="0"/>
          <w:sz w:val="32"/>
          <w:szCs w:val="32"/>
          <w:lang w:eastAsia="zh-CN"/>
        </w:rPr>
      </w:pPr>
      <w:r>
        <w:rPr>
          <w:rFonts w:hint="eastAsia" w:ascii="仿宋" w:hAnsi="仿宋" w:eastAsia="仿宋" w:cs="仿宋"/>
          <w:b w:val="0"/>
          <w:bCs w:val="0"/>
          <w:sz w:val="32"/>
          <w:szCs w:val="32"/>
        </w:rPr>
        <w:t>管委会采取财政措施，保障突发事件防范和应对工作所需经费。处置突发事件所需经费，</w:t>
      </w:r>
      <w:r>
        <w:rPr>
          <w:rFonts w:hint="eastAsia" w:ascii="仿宋" w:hAnsi="仿宋" w:eastAsia="仿宋" w:cs="仿宋"/>
          <w:b w:val="0"/>
          <w:bCs w:val="0"/>
          <w:sz w:val="32"/>
          <w:szCs w:val="32"/>
          <w:lang w:eastAsia="zh-CN"/>
        </w:rPr>
        <w:t>由应急管理专项资金中突发事件专项资金统筹保障，列入管委会年度预算。</w:t>
      </w:r>
    </w:p>
    <w:p>
      <w:pPr>
        <w:keepNext w:val="0"/>
        <w:keepLines w:val="0"/>
        <w:pageBreakBefore w:val="0"/>
        <w:widowControl/>
        <w:kinsoku/>
        <w:wordWrap/>
        <w:overflowPunct/>
        <w:topLinePunct w:val="0"/>
        <w:autoSpaceDE w:val="0"/>
        <w:autoSpaceDN/>
        <w:bidi w:val="0"/>
        <w:adjustRightInd w:val="0"/>
        <w:snapToGrid w:val="0"/>
        <w:spacing w:line="560" w:lineRule="exact"/>
        <w:ind w:firstLine="640" w:firstLineChars="200"/>
        <w:textAlignment w:val="auto"/>
        <w:outlineLvl w:val="1"/>
        <w:rPr>
          <w:rFonts w:hint="eastAsia" w:ascii="楷体" w:hAnsi="楷体" w:eastAsia="楷体" w:cs="楷体"/>
          <w:b w:val="0"/>
          <w:bCs w:val="0"/>
          <w:sz w:val="32"/>
          <w:szCs w:val="32"/>
        </w:rPr>
      </w:pPr>
      <w:bookmarkStart w:id="53" w:name="_Toc89279405"/>
      <w:r>
        <w:rPr>
          <w:rFonts w:hint="eastAsia" w:ascii="楷体" w:hAnsi="楷体" w:eastAsia="楷体" w:cs="楷体"/>
          <w:b w:val="0"/>
          <w:bCs w:val="0"/>
          <w:sz w:val="32"/>
          <w:szCs w:val="32"/>
        </w:rPr>
        <w:t>（四）指挥和通信保障</w:t>
      </w:r>
      <w:bookmarkEnd w:id="53"/>
    </w:p>
    <w:p>
      <w:pPr>
        <w:keepNext w:val="0"/>
        <w:keepLines w:val="0"/>
        <w:pageBreakBefore w:val="0"/>
        <w:widowControl/>
        <w:kinsoku/>
        <w:wordWrap/>
        <w:overflowPunct/>
        <w:topLinePunct w:val="0"/>
        <w:autoSpaceDE w:val="0"/>
        <w:autoSpaceDN/>
        <w:bidi w:val="0"/>
        <w:adjustRightInd w:val="0"/>
        <w:snapToGrid w:val="0"/>
        <w:spacing w:line="560" w:lineRule="exact"/>
        <w:ind w:firstLine="640" w:firstLineChars="200"/>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管委会充分利用现有政府系统办公业务资源和专业系统资源，增强应急通信能力，完善各级、各类指挥调度机构间通信网络，保障通信畅通。</w:t>
      </w:r>
    </w:p>
    <w:p>
      <w:pPr>
        <w:keepNext w:val="0"/>
        <w:keepLines w:val="0"/>
        <w:pageBreakBefore w:val="0"/>
        <w:widowControl/>
        <w:kinsoku/>
        <w:wordWrap/>
        <w:overflowPunct/>
        <w:topLinePunct w:val="0"/>
        <w:autoSpaceDE w:val="0"/>
        <w:autoSpaceDN/>
        <w:bidi w:val="0"/>
        <w:adjustRightInd w:val="0"/>
        <w:snapToGrid w:val="0"/>
        <w:spacing w:line="560" w:lineRule="exact"/>
        <w:ind w:firstLine="640" w:firstLineChars="200"/>
        <w:textAlignment w:val="auto"/>
        <w:outlineLvl w:val="1"/>
        <w:rPr>
          <w:rFonts w:hint="eastAsia" w:ascii="楷体" w:hAnsi="楷体" w:eastAsia="楷体" w:cs="楷体"/>
          <w:b w:val="0"/>
          <w:bCs w:val="0"/>
          <w:sz w:val="32"/>
          <w:szCs w:val="32"/>
        </w:rPr>
      </w:pPr>
      <w:bookmarkStart w:id="54" w:name="_Toc89279406"/>
      <w:r>
        <w:rPr>
          <w:rFonts w:hint="eastAsia" w:ascii="楷体" w:hAnsi="楷体" w:eastAsia="楷体" w:cs="楷体"/>
          <w:b w:val="0"/>
          <w:bCs w:val="0"/>
          <w:sz w:val="32"/>
          <w:szCs w:val="32"/>
        </w:rPr>
        <w:t>（五）治安保障</w:t>
      </w:r>
      <w:bookmarkEnd w:id="54"/>
    </w:p>
    <w:p>
      <w:pPr>
        <w:keepNext w:val="0"/>
        <w:keepLines w:val="0"/>
        <w:pageBreakBefore w:val="0"/>
        <w:widowControl/>
        <w:kinsoku/>
        <w:wordWrap/>
        <w:overflowPunct/>
        <w:topLinePunct w:val="0"/>
        <w:autoSpaceDE w:val="0"/>
        <w:autoSpaceDN/>
        <w:bidi w:val="0"/>
        <w:adjustRightInd w:val="0"/>
        <w:snapToGrid w:val="0"/>
        <w:spacing w:line="560" w:lineRule="exact"/>
        <w:ind w:firstLine="640" w:firstLineChars="200"/>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北京道派出所牵头，会同客运派出所和交警二大队组织有关力量予以配合，做好警卫工作，严防危害社会安全稳定的事件发生。加强社会治安秩序和保卫工作。</w:t>
      </w:r>
    </w:p>
    <w:p>
      <w:pPr>
        <w:keepNext w:val="0"/>
        <w:keepLines w:val="0"/>
        <w:pageBreakBefore w:val="0"/>
        <w:widowControl/>
        <w:kinsoku/>
        <w:wordWrap/>
        <w:overflowPunct/>
        <w:topLinePunct w:val="0"/>
        <w:autoSpaceDE w:val="0"/>
        <w:autoSpaceDN/>
        <w:bidi w:val="0"/>
        <w:adjustRightInd w:val="0"/>
        <w:snapToGrid w:val="0"/>
        <w:spacing w:line="560" w:lineRule="exact"/>
        <w:ind w:firstLine="640" w:firstLineChars="200"/>
        <w:textAlignment w:val="auto"/>
        <w:outlineLvl w:val="1"/>
        <w:rPr>
          <w:rFonts w:hint="eastAsia" w:ascii="楷体" w:hAnsi="楷体" w:eastAsia="楷体" w:cs="楷体"/>
          <w:b w:val="0"/>
          <w:bCs w:val="0"/>
          <w:sz w:val="32"/>
          <w:szCs w:val="32"/>
        </w:rPr>
      </w:pPr>
      <w:bookmarkStart w:id="55" w:name="_Toc89279407"/>
      <w:r>
        <w:rPr>
          <w:rFonts w:hint="eastAsia" w:ascii="楷体" w:hAnsi="楷体" w:eastAsia="楷体" w:cs="楷体"/>
          <w:b w:val="0"/>
          <w:bCs w:val="0"/>
          <w:sz w:val="32"/>
          <w:szCs w:val="32"/>
        </w:rPr>
        <w:t>（六）医疗救援保障</w:t>
      </w:r>
      <w:bookmarkEnd w:id="55"/>
    </w:p>
    <w:p>
      <w:pPr>
        <w:keepNext w:val="0"/>
        <w:keepLines w:val="0"/>
        <w:pageBreakBefore w:val="0"/>
        <w:widowControl/>
        <w:kinsoku/>
        <w:wordWrap/>
        <w:overflowPunct/>
        <w:topLinePunct w:val="0"/>
        <w:autoSpaceDE w:val="0"/>
        <w:autoSpaceDN/>
        <w:bidi w:val="0"/>
        <w:adjustRightInd w:val="0"/>
        <w:snapToGrid w:val="0"/>
        <w:spacing w:line="560" w:lineRule="exact"/>
        <w:ind w:firstLine="640" w:firstLineChars="200"/>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事件造成人员伤害的，社会发展局应当立即开展应急救援工作，组织医护人员立即赶赴现场，开展医疗救治工作。委托新区红十字会做好医疗救助志愿者队伍培训工作，对伤病人员和其他受害者提供紧急救援和人道援助。</w:t>
      </w:r>
    </w:p>
    <w:p>
      <w:pPr>
        <w:keepNext w:val="0"/>
        <w:keepLines w:val="0"/>
        <w:pageBreakBefore w:val="0"/>
        <w:widowControl/>
        <w:kinsoku/>
        <w:wordWrap/>
        <w:overflowPunct/>
        <w:topLinePunct w:val="0"/>
        <w:autoSpaceDE w:val="0"/>
        <w:autoSpaceDN/>
        <w:bidi w:val="0"/>
        <w:adjustRightInd w:val="0"/>
        <w:snapToGrid w:val="0"/>
        <w:spacing w:line="560" w:lineRule="exact"/>
        <w:ind w:firstLine="640" w:firstLineChars="200"/>
        <w:textAlignment w:val="auto"/>
        <w:outlineLvl w:val="1"/>
        <w:rPr>
          <w:rFonts w:hint="eastAsia" w:ascii="楷体" w:hAnsi="楷体" w:eastAsia="楷体" w:cs="楷体"/>
          <w:b w:val="0"/>
          <w:bCs w:val="0"/>
          <w:sz w:val="32"/>
          <w:szCs w:val="32"/>
        </w:rPr>
      </w:pPr>
      <w:bookmarkStart w:id="56" w:name="_Toc89279408"/>
      <w:r>
        <w:rPr>
          <w:rFonts w:hint="eastAsia" w:ascii="楷体" w:hAnsi="楷体" w:eastAsia="楷体" w:cs="楷体"/>
          <w:b w:val="0"/>
          <w:bCs w:val="0"/>
          <w:sz w:val="32"/>
          <w:szCs w:val="32"/>
        </w:rPr>
        <w:t>（七）交通运输保障</w:t>
      </w:r>
      <w:bookmarkEnd w:id="56"/>
    </w:p>
    <w:p>
      <w:pPr>
        <w:keepNext w:val="0"/>
        <w:keepLines w:val="0"/>
        <w:pageBreakBefore w:val="0"/>
        <w:widowControl/>
        <w:kinsoku/>
        <w:wordWrap/>
        <w:overflowPunct/>
        <w:topLinePunct w:val="0"/>
        <w:autoSpaceDE w:val="0"/>
        <w:autoSpaceDN/>
        <w:bidi w:val="0"/>
        <w:adjustRightInd w:val="0"/>
        <w:snapToGrid w:val="0"/>
        <w:spacing w:line="560" w:lineRule="exact"/>
        <w:ind w:firstLine="640" w:firstLineChars="200"/>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生态环境和城市管理局牵头负责，健全完善运输能力应急调度机制，保证处置突发事件所需物资设备、应急救援人员和受到突发事件危害人员的优先运送。</w:t>
      </w:r>
    </w:p>
    <w:p>
      <w:pPr>
        <w:keepNext w:val="0"/>
        <w:keepLines w:val="0"/>
        <w:pageBreakBefore w:val="0"/>
        <w:widowControl/>
        <w:kinsoku/>
        <w:wordWrap/>
        <w:overflowPunct/>
        <w:topLinePunct w:val="0"/>
        <w:autoSpaceDE w:val="0"/>
        <w:autoSpaceDN/>
        <w:bidi w:val="0"/>
        <w:adjustRightInd w:val="0"/>
        <w:snapToGrid w:val="0"/>
        <w:spacing w:line="560" w:lineRule="exact"/>
        <w:ind w:firstLine="640" w:firstLineChars="200"/>
        <w:textAlignment w:val="auto"/>
        <w:outlineLvl w:val="1"/>
        <w:rPr>
          <w:rFonts w:hint="eastAsia" w:ascii="楷体" w:hAnsi="楷体" w:eastAsia="楷体" w:cs="楷体"/>
          <w:b w:val="0"/>
          <w:bCs w:val="0"/>
          <w:sz w:val="32"/>
          <w:szCs w:val="32"/>
        </w:rPr>
      </w:pPr>
      <w:bookmarkStart w:id="57" w:name="_Toc89279409"/>
      <w:r>
        <w:rPr>
          <w:rFonts w:hint="eastAsia" w:ascii="楷体" w:hAnsi="楷体" w:eastAsia="楷体" w:cs="楷体"/>
          <w:b w:val="0"/>
          <w:bCs w:val="0"/>
          <w:sz w:val="32"/>
          <w:szCs w:val="32"/>
        </w:rPr>
        <w:t>（八）宣传培训教育</w:t>
      </w:r>
      <w:bookmarkEnd w:id="57"/>
    </w:p>
    <w:p>
      <w:pPr>
        <w:keepNext w:val="0"/>
        <w:keepLines w:val="0"/>
        <w:pageBreakBefore w:val="0"/>
        <w:widowControl/>
        <w:kinsoku/>
        <w:wordWrap/>
        <w:overflowPunct/>
        <w:topLinePunct w:val="0"/>
        <w:autoSpaceDE w:val="0"/>
        <w:autoSpaceDN/>
        <w:bidi w:val="0"/>
        <w:adjustRightInd w:val="0"/>
        <w:snapToGrid w:val="0"/>
        <w:spacing w:line="560" w:lineRule="exact"/>
        <w:ind w:firstLine="640" w:firstLineChars="200"/>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1</w:t>
      </w:r>
      <w:r>
        <w:rPr>
          <w:rFonts w:hint="eastAsia" w:ascii="仿宋" w:hAnsi="仿宋" w:eastAsia="仿宋" w:cs="仿宋"/>
          <w:b w:val="0"/>
          <w:bCs w:val="0"/>
          <w:sz w:val="32"/>
          <w:szCs w:val="32"/>
          <w:lang w:eastAsia="zh-CN"/>
        </w:rPr>
        <w:t>.</w:t>
      </w:r>
      <w:r>
        <w:rPr>
          <w:rFonts w:hint="eastAsia" w:ascii="仿宋" w:hAnsi="仿宋" w:eastAsia="仿宋" w:cs="仿宋"/>
          <w:b w:val="0"/>
          <w:bCs w:val="0"/>
          <w:sz w:val="32"/>
          <w:szCs w:val="32"/>
        </w:rPr>
        <w:t>加强宣传</w:t>
      </w:r>
    </w:p>
    <w:p>
      <w:pPr>
        <w:keepNext w:val="0"/>
        <w:keepLines w:val="0"/>
        <w:pageBreakBefore w:val="0"/>
        <w:widowControl/>
        <w:kinsoku/>
        <w:wordWrap/>
        <w:overflowPunct/>
        <w:topLinePunct w:val="0"/>
        <w:autoSpaceDE w:val="0"/>
        <w:autoSpaceDN/>
        <w:bidi w:val="0"/>
        <w:adjustRightInd w:val="0"/>
        <w:snapToGrid w:val="0"/>
        <w:spacing w:line="560" w:lineRule="exact"/>
        <w:ind w:firstLine="640" w:firstLineChars="200"/>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lang w:eastAsia="zh-CN"/>
        </w:rPr>
        <w:t>市场监督管理局</w:t>
      </w:r>
      <w:r>
        <w:rPr>
          <w:rFonts w:hint="eastAsia" w:ascii="仿宋" w:hAnsi="仿宋" w:eastAsia="仿宋" w:cs="仿宋"/>
          <w:b w:val="0"/>
          <w:bCs w:val="0"/>
          <w:sz w:val="32"/>
          <w:szCs w:val="32"/>
        </w:rPr>
        <w:t>应会同社会发展局加强合理用药宣传，引导公众正确认识和对待药品不良反应、医疗器械不良事件，提高全社会的防范和报告意识，防止和减少不合理用药、用械事件的发生。特别是在应急状态下，要引导媒体正确报道，避免引起社会恐慌。</w:t>
      </w:r>
    </w:p>
    <w:p>
      <w:pPr>
        <w:keepNext w:val="0"/>
        <w:keepLines w:val="0"/>
        <w:pageBreakBefore w:val="0"/>
        <w:widowControl/>
        <w:kinsoku/>
        <w:wordWrap/>
        <w:overflowPunct/>
        <w:topLinePunct w:val="0"/>
        <w:autoSpaceDE w:val="0"/>
        <w:autoSpaceDN/>
        <w:bidi w:val="0"/>
        <w:adjustRightInd w:val="0"/>
        <w:snapToGrid w:val="0"/>
        <w:spacing w:line="560" w:lineRule="exact"/>
        <w:ind w:firstLine="640" w:firstLineChars="200"/>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2</w:t>
      </w:r>
      <w:r>
        <w:rPr>
          <w:rFonts w:hint="eastAsia" w:ascii="仿宋" w:hAnsi="仿宋" w:eastAsia="仿宋" w:cs="仿宋"/>
          <w:b w:val="0"/>
          <w:bCs w:val="0"/>
          <w:sz w:val="32"/>
          <w:szCs w:val="32"/>
          <w:lang w:eastAsia="zh-CN"/>
        </w:rPr>
        <w:t>.</w:t>
      </w:r>
      <w:r>
        <w:rPr>
          <w:rFonts w:hint="eastAsia" w:ascii="仿宋" w:hAnsi="仿宋" w:eastAsia="仿宋" w:cs="仿宋"/>
          <w:b w:val="0"/>
          <w:bCs w:val="0"/>
          <w:sz w:val="32"/>
          <w:szCs w:val="32"/>
        </w:rPr>
        <w:t>加强培训</w:t>
      </w:r>
    </w:p>
    <w:p>
      <w:pPr>
        <w:keepNext w:val="0"/>
        <w:keepLines w:val="0"/>
        <w:pageBreakBefore w:val="0"/>
        <w:widowControl/>
        <w:kinsoku/>
        <w:wordWrap/>
        <w:overflowPunct/>
        <w:topLinePunct w:val="0"/>
        <w:autoSpaceDE w:val="0"/>
        <w:autoSpaceDN/>
        <w:bidi w:val="0"/>
        <w:adjustRightInd w:val="0"/>
        <w:snapToGrid w:val="0"/>
        <w:spacing w:line="560" w:lineRule="exact"/>
        <w:ind w:firstLine="640" w:firstLineChars="200"/>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管委会及其有关部门加强药品、医疗器械安全突发事件应急处置人员的教育培训工作，提高应急处置组织实施技能和水平。</w:t>
      </w:r>
    </w:p>
    <w:p>
      <w:pPr>
        <w:keepNext w:val="0"/>
        <w:keepLines w:val="0"/>
        <w:pageBreakBefore w:val="0"/>
        <w:widowControl/>
        <w:tabs>
          <w:tab w:val="center" w:pos="4742"/>
        </w:tabs>
        <w:kinsoku/>
        <w:wordWrap/>
        <w:overflowPunct/>
        <w:topLinePunct w:val="0"/>
        <w:autoSpaceDE w:val="0"/>
        <w:autoSpaceDN/>
        <w:bidi w:val="0"/>
        <w:adjustRightInd w:val="0"/>
        <w:snapToGrid w:val="0"/>
        <w:spacing w:line="560" w:lineRule="exact"/>
        <w:ind w:firstLine="640" w:firstLineChars="200"/>
        <w:textAlignment w:val="auto"/>
        <w:outlineLvl w:val="0"/>
        <w:rPr>
          <w:rFonts w:hAnsi="黑体" w:eastAsia="黑体"/>
          <w:b w:val="0"/>
          <w:bCs w:val="0"/>
          <w:sz w:val="32"/>
          <w:szCs w:val="32"/>
        </w:rPr>
      </w:pPr>
      <w:bookmarkStart w:id="58" w:name="_Toc89279410"/>
      <w:r>
        <w:rPr>
          <w:rFonts w:hint="default" w:hAnsi="黑体" w:eastAsia="黑体"/>
          <w:b w:val="0"/>
          <w:bCs w:val="0"/>
          <w:sz w:val="32"/>
          <w:szCs w:val="32"/>
        </w:rPr>
        <w:t>七</w:t>
      </w:r>
      <w:r>
        <w:rPr>
          <w:rFonts w:hAnsi="黑体" w:eastAsia="黑体"/>
          <w:b w:val="0"/>
          <w:bCs w:val="0"/>
          <w:sz w:val="32"/>
          <w:szCs w:val="32"/>
        </w:rPr>
        <w:t>、</w:t>
      </w:r>
      <w:r>
        <w:rPr>
          <w:rFonts w:hint="default" w:hAnsi="黑体" w:eastAsia="黑体"/>
          <w:b w:val="0"/>
          <w:bCs w:val="0"/>
          <w:sz w:val="32"/>
          <w:szCs w:val="32"/>
        </w:rPr>
        <w:t>预案保障</w:t>
      </w:r>
      <w:bookmarkEnd w:id="58"/>
    </w:p>
    <w:p>
      <w:pPr>
        <w:keepNext w:val="0"/>
        <w:keepLines w:val="0"/>
        <w:pageBreakBefore w:val="0"/>
        <w:widowControl/>
        <w:kinsoku/>
        <w:wordWrap/>
        <w:overflowPunct/>
        <w:topLinePunct w:val="0"/>
        <w:autoSpaceDE w:val="0"/>
        <w:autoSpaceDN/>
        <w:bidi w:val="0"/>
        <w:adjustRightInd w:val="0"/>
        <w:snapToGrid w:val="0"/>
        <w:spacing w:line="560" w:lineRule="exact"/>
        <w:ind w:firstLine="640" w:firstLineChars="200"/>
        <w:textAlignment w:val="auto"/>
        <w:outlineLvl w:val="1"/>
        <w:rPr>
          <w:rFonts w:hint="eastAsia" w:ascii="楷体" w:hAnsi="楷体" w:eastAsia="楷体" w:cs="楷体"/>
          <w:b w:val="0"/>
          <w:bCs w:val="0"/>
          <w:sz w:val="32"/>
          <w:szCs w:val="32"/>
        </w:rPr>
      </w:pPr>
      <w:bookmarkStart w:id="59" w:name="_Toc89279411"/>
      <w:r>
        <w:rPr>
          <w:rFonts w:hint="eastAsia" w:ascii="楷体" w:hAnsi="楷体" w:eastAsia="楷体" w:cs="楷体"/>
          <w:b w:val="0"/>
          <w:bCs w:val="0"/>
          <w:sz w:val="32"/>
          <w:szCs w:val="32"/>
        </w:rPr>
        <w:t>（一）应急演练</w:t>
      </w:r>
      <w:bookmarkEnd w:id="59"/>
    </w:p>
    <w:p>
      <w:pPr>
        <w:keepNext w:val="0"/>
        <w:keepLines w:val="0"/>
        <w:pageBreakBefore w:val="0"/>
        <w:widowControl/>
        <w:kinsoku/>
        <w:wordWrap/>
        <w:overflowPunct/>
        <w:topLinePunct w:val="0"/>
        <w:autoSpaceDE w:val="0"/>
        <w:autoSpaceDN/>
        <w:bidi w:val="0"/>
        <w:adjustRightInd w:val="0"/>
        <w:snapToGrid w:val="0"/>
        <w:spacing w:line="560" w:lineRule="exact"/>
        <w:ind w:firstLine="640" w:firstLineChars="200"/>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lang w:eastAsia="zh-CN"/>
        </w:rPr>
        <w:t>市场监督管理局</w:t>
      </w:r>
      <w:r>
        <w:rPr>
          <w:rFonts w:hint="eastAsia" w:ascii="仿宋" w:hAnsi="仿宋" w:eastAsia="仿宋" w:cs="仿宋"/>
          <w:b w:val="0"/>
          <w:bCs w:val="0"/>
          <w:sz w:val="32"/>
          <w:szCs w:val="32"/>
        </w:rPr>
        <w:t>要根据实际情况和工作需要，每年组织开展1次药品、医疗器械安全突发事件应急演练。通过演练检验和强化应急准备、协调和应急响应能力，并对演练结果进行总结和评估，进一步完善应急预案。管委会及有关部门负责对药品、医疗器械安全突发事件应急演练工作进行指导。有关企事业单位应当根据自身特点，定期或不定期组织本单位的应急演练。</w:t>
      </w:r>
    </w:p>
    <w:p>
      <w:pPr>
        <w:keepNext w:val="0"/>
        <w:keepLines w:val="0"/>
        <w:pageBreakBefore w:val="0"/>
        <w:widowControl/>
        <w:kinsoku/>
        <w:wordWrap/>
        <w:overflowPunct/>
        <w:topLinePunct w:val="0"/>
        <w:autoSpaceDE w:val="0"/>
        <w:autoSpaceDN/>
        <w:bidi w:val="0"/>
        <w:adjustRightInd w:val="0"/>
        <w:snapToGrid w:val="0"/>
        <w:spacing w:line="560" w:lineRule="exact"/>
        <w:ind w:firstLine="640" w:firstLineChars="200"/>
        <w:textAlignment w:val="auto"/>
        <w:outlineLvl w:val="1"/>
        <w:rPr>
          <w:rFonts w:hint="eastAsia" w:ascii="楷体" w:hAnsi="楷体" w:eastAsia="楷体" w:cs="楷体"/>
          <w:b w:val="0"/>
          <w:bCs w:val="0"/>
          <w:sz w:val="32"/>
          <w:szCs w:val="32"/>
        </w:rPr>
      </w:pPr>
      <w:bookmarkStart w:id="60" w:name="_Toc89279412"/>
      <w:r>
        <w:rPr>
          <w:rFonts w:hint="eastAsia" w:ascii="楷体" w:hAnsi="楷体" w:eastAsia="楷体" w:cs="楷体"/>
          <w:b w:val="0"/>
          <w:bCs w:val="0"/>
          <w:sz w:val="32"/>
          <w:szCs w:val="32"/>
        </w:rPr>
        <w:t>（二）修订</w:t>
      </w:r>
      <w:bookmarkEnd w:id="60"/>
    </w:p>
    <w:p>
      <w:pPr>
        <w:keepNext w:val="0"/>
        <w:keepLines w:val="0"/>
        <w:pageBreakBefore w:val="0"/>
        <w:widowControl/>
        <w:kinsoku/>
        <w:wordWrap/>
        <w:overflowPunct/>
        <w:topLinePunct w:val="0"/>
        <w:autoSpaceDE w:val="0"/>
        <w:autoSpaceDN/>
        <w:bidi w:val="0"/>
        <w:adjustRightInd w:val="0"/>
        <w:snapToGrid w:val="0"/>
        <w:spacing w:line="560" w:lineRule="exact"/>
        <w:ind w:firstLine="640" w:firstLineChars="200"/>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指挥部结合应急管理工作实际，及时组织修订预案。遇有关情况发生重大变化可随时修订。修订后的应急预案应重新办理审查、论证、备案等各项程序。</w:t>
      </w:r>
    </w:p>
    <w:p>
      <w:pPr>
        <w:keepNext w:val="0"/>
        <w:keepLines w:val="0"/>
        <w:pageBreakBefore w:val="0"/>
        <w:widowControl/>
        <w:kinsoku/>
        <w:wordWrap/>
        <w:overflowPunct/>
        <w:topLinePunct w:val="0"/>
        <w:autoSpaceDE w:val="0"/>
        <w:autoSpaceDN/>
        <w:bidi w:val="0"/>
        <w:adjustRightInd w:val="0"/>
        <w:snapToGrid w:val="0"/>
        <w:spacing w:line="560" w:lineRule="exact"/>
        <w:ind w:firstLine="640" w:firstLineChars="200"/>
        <w:textAlignment w:val="auto"/>
        <w:outlineLvl w:val="1"/>
        <w:rPr>
          <w:rFonts w:hAnsi="黑体" w:eastAsia="黑体"/>
          <w:b w:val="0"/>
          <w:bCs w:val="0"/>
          <w:sz w:val="32"/>
          <w:szCs w:val="32"/>
        </w:rPr>
      </w:pPr>
      <w:bookmarkStart w:id="61" w:name="_Toc89279413"/>
      <w:r>
        <w:rPr>
          <w:rFonts w:hint="default" w:hAnsi="黑体" w:eastAsia="黑体"/>
          <w:b w:val="0"/>
          <w:bCs w:val="0"/>
          <w:sz w:val="32"/>
          <w:szCs w:val="32"/>
        </w:rPr>
        <w:t>八</w:t>
      </w:r>
      <w:r>
        <w:rPr>
          <w:rFonts w:hAnsi="黑体" w:eastAsia="黑体"/>
          <w:b w:val="0"/>
          <w:bCs w:val="0"/>
          <w:sz w:val="32"/>
          <w:szCs w:val="32"/>
        </w:rPr>
        <w:t>、附则</w:t>
      </w:r>
      <w:bookmarkEnd w:id="61"/>
    </w:p>
    <w:p>
      <w:pPr>
        <w:keepNext w:val="0"/>
        <w:keepLines w:val="0"/>
        <w:pageBreakBefore w:val="0"/>
        <w:widowControl/>
        <w:kinsoku/>
        <w:wordWrap/>
        <w:overflowPunct/>
        <w:topLinePunct w:val="0"/>
        <w:autoSpaceDE w:val="0"/>
        <w:autoSpaceDN/>
        <w:bidi w:val="0"/>
        <w:adjustRightInd w:val="0"/>
        <w:snapToGrid w:val="0"/>
        <w:spacing w:line="560" w:lineRule="exact"/>
        <w:ind w:firstLine="640" w:firstLineChars="200"/>
        <w:textAlignment w:val="auto"/>
        <w:outlineLvl w:val="1"/>
        <w:rPr>
          <w:rFonts w:hint="eastAsia" w:ascii="楷体" w:hAnsi="楷体" w:eastAsia="楷体" w:cs="楷体"/>
          <w:b w:val="0"/>
          <w:bCs w:val="0"/>
          <w:sz w:val="32"/>
          <w:szCs w:val="32"/>
        </w:rPr>
      </w:pPr>
      <w:r>
        <w:rPr>
          <w:rFonts w:hint="eastAsia" w:ascii="楷体" w:hAnsi="楷体" w:eastAsia="楷体" w:cs="楷体"/>
          <w:b w:val="0"/>
          <w:bCs w:val="0"/>
          <w:sz w:val="32"/>
          <w:szCs w:val="32"/>
        </w:rPr>
        <w:t>（一）术语解释</w:t>
      </w:r>
    </w:p>
    <w:p>
      <w:pPr>
        <w:keepNext w:val="0"/>
        <w:keepLines w:val="0"/>
        <w:pageBreakBefore w:val="0"/>
        <w:widowControl/>
        <w:kinsoku/>
        <w:wordWrap/>
        <w:overflowPunct/>
        <w:topLinePunct w:val="0"/>
        <w:autoSpaceDE w:val="0"/>
        <w:autoSpaceDN/>
        <w:bidi w:val="0"/>
        <w:adjustRightInd w:val="0"/>
        <w:snapToGrid w:val="0"/>
        <w:spacing w:line="560" w:lineRule="exact"/>
        <w:ind w:firstLine="640" w:firstLineChars="200"/>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（1）药品：是指用于预防、治疗、诊断人的疾病，有目的地调节人的生理机能并规定有适应症或者功能主治、用法和用量的物质，包括中药、化学药和生物制品等。</w:t>
      </w:r>
    </w:p>
    <w:p>
      <w:pPr>
        <w:keepNext w:val="0"/>
        <w:keepLines w:val="0"/>
        <w:pageBreakBefore w:val="0"/>
        <w:widowControl/>
        <w:kinsoku/>
        <w:wordWrap/>
        <w:overflowPunct/>
        <w:topLinePunct w:val="0"/>
        <w:autoSpaceDE w:val="0"/>
        <w:autoSpaceDN/>
        <w:bidi w:val="0"/>
        <w:adjustRightInd w:val="0"/>
        <w:snapToGrid w:val="0"/>
        <w:spacing w:line="560" w:lineRule="exact"/>
        <w:ind w:firstLine="640" w:firstLineChars="200"/>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2）医疗器械：指直接或者间接用于人体的仪器、设备、器具、体外诊断试剂及校准物、材料以及其他类似或者相关的物品，包括所需要的计算机软件；其效用主要通过物理等方式获得，不是通过药理学、免疫学或者代谢的方式获得，或者虽然有这些方式参与但是只起辅助作用。</w:t>
      </w:r>
    </w:p>
    <w:p>
      <w:pPr>
        <w:keepNext w:val="0"/>
        <w:keepLines w:val="0"/>
        <w:pageBreakBefore w:val="0"/>
        <w:widowControl/>
        <w:kinsoku/>
        <w:wordWrap/>
        <w:overflowPunct/>
        <w:topLinePunct w:val="0"/>
        <w:autoSpaceDE w:val="0"/>
        <w:autoSpaceDN/>
        <w:bidi w:val="0"/>
        <w:adjustRightInd w:val="0"/>
        <w:snapToGrid w:val="0"/>
        <w:spacing w:line="560" w:lineRule="exact"/>
        <w:ind w:firstLine="640" w:firstLineChars="200"/>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（3）药品不良反应：指合格药品在正常用法用量下出现的与用药目的无关的有害反应。</w:t>
      </w:r>
    </w:p>
    <w:p>
      <w:pPr>
        <w:keepNext w:val="0"/>
        <w:keepLines w:val="0"/>
        <w:pageBreakBefore w:val="0"/>
        <w:widowControl/>
        <w:kinsoku/>
        <w:wordWrap/>
        <w:overflowPunct/>
        <w:topLinePunct w:val="0"/>
        <w:autoSpaceDE w:val="0"/>
        <w:autoSpaceDN/>
        <w:bidi w:val="0"/>
        <w:adjustRightInd w:val="0"/>
        <w:snapToGrid w:val="0"/>
        <w:spacing w:line="560" w:lineRule="exact"/>
        <w:ind w:firstLine="640" w:firstLineChars="200"/>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（4）医疗器械不良事件：指已上市的医疗器械，在正常使用情况下发生的，导致或者可能导致人体伤害的各种有害事件。</w:t>
      </w:r>
    </w:p>
    <w:p>
      <w:pPr>
        <w:keepNext w:val="0"/>
        <w:keepLines w:val="0"/>
        <w:pageBreakBefore w:val="0"/>
        <w:widowControl/>
        <w:kinsoku/>
        <w:wordWrap/>
        <w:overflowPunct/>
        <w:topLinePunct w:val="0"/>
        <w:autoSpaceDE w:val="0"/>
        <w:autoSpaceDN/>
        <w:bidi w:val="0"/>
        <w:adjustRightInd w:val="0"/>
        <w:snapToGrid w:val="0"/>
        <w:spacing w:line="560" w:lineRule="exact"/>
        <w:ind w:firstLine="640" w:firstLineChars="200"/>
        <w:textAlignment w:val="auto"/>
        <w:outlineLvl w:val="1"/>
        <w:rPr>
          <w:rFonts w:hint="eastAsia" w:ascii="楷体" w:hAnsi="楷体" w:eastAsia="楷体" w:cs="楷体"/>
          <w:b w:val="0"/>
          <w:bCs w:val="0"/>
          <w:sz w:val="32"/>
          <w:szCs w:val="32"/>
        </w:rPr>
      </w:pPr>
      <w:r>
        <w:rPr>
          <w:rFonts w:hint="eastAsia" w:ascii="楷体" w:hAnsi="楷体" w:eastAsia="楷体" w:cs="楷体"/>
          <w:b w:val="0"/>
          <w:bCs w:val="0"/>
          <w:sz w:val="32"/>
          <w:szCs w:val="32"/>
        </w:rPr>
        <w:t>（二）本预案由应急指挥部办公室修订，报管委会批准后实施。</w:t>
      </w:r>
    </w:p>
    <w:p>
      <w:pPr>
        <w:keepNext w:val="0"/>
        <w:keepLines w:val="0"/>
        <w:pageBreakBefore w:val="0"/>
        <w:widowControl/>
        <w:kinsoku/>
        <w:wordWrap/>
        <w:overflowPunct/>
        <w:topLinePunct w:val="0"/>
        <w:autoSpaceDE w:val="0"/>
        <w:autoSpaceDN/>
        <w:bidi w:val="0"/>
        <w:adjustRightInd w:val="0"/>
        <w:snapToGrid w:val="0"/>
        <w:spacing w:line="560" w:lineRule="exact"/>
        <w:ind w:firstLine="640" w:firstLineChars="200"/>
        <w:textAlignment w:val="auto"/>
        <w:outlineLvl w:val="1"/>
        <w:rPr>
          <w:rFonts w:hint="eastAsia" w:ascii="楷体" w:hAnsi="楷体" w:eastAsia="楷体" w:cs="楷体"/>
          <w:b w:val="0"/>
          <w:bCs w:val="0"/>
          <w:sz w:val="32"/>
          <w:szCs w:val="32"/>
        </w:rPr>
      </w:pPr>
      <w:r>
        <w:rPr>
          <w:rFonts w:hint="eastAsia" w:ascii="楷体" w:hAnsi="楷体" w:eastAsia="楷体" w:cs="楷体"/>
          <w:b w:val="0"/>
          <w:bCs w:val="0"/>
          <w:sz w:val="32"/>
          <w:szCs w:val="32"/>
        </w:rPr>
        <w:t>（三）本预案自发布之日起实施。</w:t>
      </w:r>
    </w:p>
    <w:p>
      <w:pPr>
        <w:keepNext w:val="0"/>
        <w:keepLines w:val="0"/>
        <w:pageBreakBefore w:val="0"/>
        <w:widowControl/>
        <w:kinsoku/>
        <w:wordWrap/>
        <w:overflowPunct/>
        <w:topLinePunct w:val="0"/>
        <w:autoSpaceDE w:val="0"/>
        <w:autoSpaceDN/>
        <w:bidi w:val="0"/>
        <w:adjustRightInd w:val="0"/>
        <w:snapToGrid w:val="0"/>
        <w:spacing w:line="560" w:lineRule="exact"/>
        <w:ind w:firstLine="420" w:firstLineChars="200"/>
        <w:textAlignment w:val="auto"/>
        <w:outlineLvl w:val="1"/>
      </w:pPr>
    </w:p>
    <w:p>
      <w:pPr>
        <w:keepNext w:val="0"/>
        <w:keepLines w:val="0"/>
        <w:pageBreakBefore w:val="0"/>
        <w:kinsoku/>
        <w:wordWrap/>
        <w:overflowPunct/>
        <w:topLinePunct w:val="0"/>
        <w:autoSpaceDN/>
        <w:bidi w:val="0"/>
        <w:spacing w:line="560" w:lineRule="exact"/>
        <w:textAlignment w:val="auto"/>
      </w:pPr>
    </w:p>
    <w:sectPr>
      <w:footerReference r:id="rId7" w:type="default"/>
      <w:footerReference r:id="rId8" w:type="even"/>
      <w:pgSz w:w="11906" w:h="16838"/>
      <w:pgMar w:top="2098" w:right="1474" w:bottom="1985" w:left="1588" w:header="851" w:footer="1418"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swiss"/>
    <w:pitch w:val="default"/>
    <w:sig w:usb0="00000000" w:usb1="00000000" w:usb2="00000001" w:usb3="00000000" w:csb0="0000019F"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wordWrap w:val="0"/>
      <w:ind w:right="360" w:firstLine="360"/>
      <w:rPr>
        <w:rFonts w:ascii="仿宋_GB2312" w:eastAsia="仿宋_GB2312"/>
        <w:sz w:val="28"/>
        <w:szCs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firstLine="140" w:firstLineChars="50"/>
      <w:rPr>
        <w:rFonts w:ascii="仿宋_GB2312" w:eastAsia="仿宋_GB2312"/>
        <w:sz w:val="28"/>
        <w:szCs w:val="2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wordWrap w:val="0"/>
      <w:ind w:right="360" w:firstLine="360"/>
      <w:rPr>
        <w:rFonts w:ascii="仿宋_GB2312" w:eastAsia="仿宋_GB2312"/>
        <w:sz w:val="28"/>
        <w:szCs w:val="28"/>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firstLine="140" w:firstLineChars="50"/>
      <w:rPr>
        <w:rFonts w:ascii="仿宋_GB2312" w:eastAsia="仿宋_GB2312"/>
        <w:sz w:val="28"/>
        <w:szCs w:val="28"/>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wordWrap w:val="0"/>
      <w:ind w:right="360" w:firstLine="360"/>
      <w:jc w:val="right"/>
      <w:rPr>
        <w:rFonts w:ascii="仿宋_GB2312" w:eastAsia="仿宋_GB2312"/>
        <w:sz w:val="28"/>
        <w:szCs w:val="28"/>
      </w:rPr>
    </w:pPr>
    <w:r>
      <w:rPr>
        <w:sz w:val="2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pStyle w:val="2"/>
                            <w:rPr>
                              <w:rStyle w:val="8"/>
                              <w:rFonts w:eastAsia="仿宋_GB2312"/>
                              <w:sz w:val="28"/>
                              <w:szCs w:val="28"/>
                            </w:rPr>
                          </w:pPr>
                          <w:r>
                            <w:rPr>
                              <w:rFonts w:hint="eastAsia" w:ascii="宋体" w:hAnsi="宋体"/>
                              <w:sz w:val="28"/>
                              <w:szCs w:val="28"/>
                            </w:rPr>
                            <w:t>—</w:t>
                          </w:r>
                          <w:r>
                            <w:rPr>
                              <w:rFonts w:eastAsia="仿宋_GB2312"/>
                              <w:sz w:val="28"/>
                              <w:szCs w:val="28"/>
                            </w:rPr>
                            <w:fldChar w:fldCharType="begin"/>
                          </w:r>
                          <w:r>
                            <w:rPr>
                              <w:rStyle w:val="8"/>
                              <w:rFonts w:eastAsia="仿宋_GB2312"/>
                              <w:sz w:val="28"/>
                              <w:szCs w:val="28"/>
                            </w:rPr>
                            <w:instrText xml:space="preserve">PAGE  </w:instrText>
                          </w:r>
                          <w:r>
                            <w:rPr>
                              <w:rFonts w:eastAsia="仿宋_GB2312"/>
                              <w:sz w:val="28"/>
                              <w:szCs w:val="28"/>
                            </w:rPr>
                            <w:fldChar w:fldCharType="separate"/>
                          </w:r>
                          <w:r>
                            <w:rPr>
                              <w:rStyle w:val="8"/>
                              <w:rFonts w:eastAsia="仿宋_GB2312"/>
                              <w:sz w:val="28"/>
                              <w:szCs w:val="28"/>
                            </w:rPr>
                            <w:t>27</w:t>
                          </w:r>
                          <w:r>
                            <w:rPr>
                              <w:rFonts w:eastAsia="仿宋_GB2312"/>
                              <w:sz w:val="28"/>
                              <w:szCs w:val="28"/>
                            </w:rPr>
                            <w:fldChar w:fldCharType="end"/>
                          </w:r>
                          <w:r>
                            <w:rPr>
                              <w:rFonts w:hint="eastAsia" w:ascii="宋体" w:hAnsi="宋体"/>
                              <w:sz w:val="28"/>
                              <w:szCs w:val="28"/>
                            </w:rPr>
                            <w:t>—</w:t>
                          </w:r>
                        </w:p>
                        <w:p/>
                      </w:txbxContent>
                    </wps:txbx>
                    <wps:bodyPr rot="0" spcFirstLastPara="0" vertOverflow="overflow" horzOverflow="overflow" vert="horz" wrap="none" lIns="0" tIns="0" rIns="0" bIns="0" numCol="1" spcCol="0" rtlCol="0" fromWordArt="false" anchor="t" anchorCtr="false" forceAA="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B6em78aAgAAJwQAAA4AAAAAAAAAAQAgAAAANQEAAGRycy9lMm9Eb2MueG1sUEsFBgAA&#10;AAAGAAYAWQEAAMEFAAAAAA==&#10;">
              <v:fill on="f" focussize="0,0"/>
              <v:stroke on="f" weight="0.5pt"/>
              <v:imagedata o:title=""/>
              <o:lock v:ext="edit" aspectratio="f"/>
              <v:textbox inset="0mm,0mm,0mm,0mm" style="mso-fit-shape-to-text:t;">
                <w:txbxContent>
                  <w:p>
                    <w:pPr>
                      <w:pStyle w:val="2"/>
                      <w:rPr>
                        <w:rStyle w:val="8"/>
                        <w:rFonts w:eastAsia="仿宋_GB2312"/>
                        <w:sz w:val="28"/>
                        <w:szCs w:val="28"/>
                      </w:rPr>
                    </w:pPr>
                    <w:r>
                      <w:rPr>
                        <w:rFonts w:hint="eastAsia" w:ascii="宋体" w:hAnsi="宋体"/>
                        <w:sz w:val="28"/>
                        <w:szCs w:val="28"/>
                      </w:rPr>
                      <w:t>—</w:t>
                    </w:r>
                    <w:r>
                      <w:rPr>
                        <w:rFonts w:eastAsia="仿宋_GB2312"/>
                        <w:sz w:val="28"/>
                        <w:szCs w:val="28"/>
                      </w:rPr>
                      <w:fldChar w:fldCharType="begin"/>
                    </w:r>
                    <w:r>
                      <w:rPr>
                        <w:rStyle w:val="8"/>
                        <w:rFonts w:eastAsia="仿宋_GB2312"/>
                        <w:sz w:val="28"/>
                        <w:szCs w:val="28"/>
                      </w:rPr>
                      <w:instrText xml:space="preserve">PAGE  </w:instrText>
                    </w:r>
                    <w:r>
                      <w:rPr>
                        <w:rFonts w:eastAsia="仿宋_GB2312"/>
                        <w:sz w:val="28"/>
                        <w:szCs w:val="28"/>
                      </w:rPr>
                      <w:fldChar w:fldCharType="separate"/>
                    </w:r>
                    <w:r>
                      <w:rPr>
                        <w:rStyle w:val="8"/>
                        <w:rFonts w:eastAsia="仿宋_GB2312"/>
                        <w:sz w:val="28"/>
                        <w:szCs w:val="28"/>
                      </w:rPr>
                      <w:t>27</w:t>
                    </w:r>
                    <w:r>
                      <w:rPr>
                        <w:rFonts w:eastAsia="仿宋_GB2312"/>
                        <w:sz w:val="28"/>
                        <w:szCs w:val="28"/>
                      </w:rPr>
                      <w:fldChar w:fldCharType="end"/>
                    </w:r>
                    <w:r>
                      <w:rPr>
                        <w:rFonts w:hint="eastAsia" w:ascii="宋体" w:hAnsi="宋体"/>
                        <w:sz w:val="28"/>
                        <w:szCs w:val="28"/>
                      </w:rPr>
                      <w:t>—</w:t>
                    </w:r>
                  </w:p>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firstLine="140" w:firstLineChars="50"/>
      <w:rPr>
        <w:rFonts w:ascii="仿宋_GB2312" w:eastAsia="仿宋_GB2312"/>
        <w:sz w:val="28"/>
        <w:szCs w:val="28"/>
      </w:rPr>
    </w:pPr>
    <w:r>
      <w:rPr>
        <w:sz w:val="2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pStyle w:val="2"/>
                            <w:rPr>
                              <w:rStyle w:val="8"/>
                              <w:rFonts w:eastAsia="仿宋_GB2312"/>
                              <w:sz w:val="28"/>
                              <w:szCs w:val="28"/>
                            </w:rPr>
                          </w:pPr>
                          <w:r>
                            <w:rPr>
                              <w:rFonts w:hint="eastAsia" w:ascii="宋体" w:hAnsi="宋体"/>
                              <w:sz w:val="28"/>
                              <w:szCs w:val="28"/>
                            </w:rPr>
                            <w:t>—</w:t>
                          </w:r>
                          <w:r>
                            <w:rPr>
                              <w:rFonts w:eastAsia="仿宋_GB2312"/>
                              <w:sz w:val="28"/>
                              <w:szCs w:val="28"/>
                            </w:rPr>
                            <w:fldChar w:fldCharType="begin"/>
                          </w:r>
                          <w:r>
                            <w:rPr>
                              <w:rStyle w:val="8"/>
                              <w:rFonts w:eastAsia="仿宋_GB2312"/>
                              <w:sz w:val="28"/>
                              <w:szCs w:val="28"/>
                            </w:rPr>
                            <w:instrText xml:space="preserve">PAGE  </w:instrText>
                          </w:r>
                          <w:r>
                            <w:rPr>
                              <w:rFonts w:eastAsia="仿宋_GB2312"/>
                              <w:sz w:val="28"/>
                              <w:szCs w:val="28"/>
                            </w:rPr>
                            <w:fldChar w:fldCharType="separate"/>
                          </w:r>
                          <w:r>
                            <w:rPr>
                              <w:rStyle w:val="8"/>
                              <w:rFonts w:eastAsia="仿宋_GB2312"/>
                              <w:sz w:val="28"/>
                              <w:szCs w:val="28"/>
                            </w:rPr>
                            <w:t>28</w:t>
                          </w:r>
                          <w:r>
                            <w:rPr>
                              <w:rFonts w:eastAsia="仿宋_GB2312"/>
                              <w:sz w:val="28"/>
                              <w:szCs w:val="28"/>
                            </w:rPr>
                            <w:fldChar w:fldCharType="end"/>
                          </w:r>
                          <w:r>
                            <w:rPr>
                              <w:rFonts w:hint="eastAsia" w:ascii="宋体" w:hAnsi="宋体"/>
                              <w:sz w:val="28"/>
                              <w:szCs w:val="28"/>
                            </w:rPr>
                            <w:t>—</w:t>
                          </w:r>
                        </w:p>
                        <w:p/>
                      </w:txbxContent>
                    </wps:txbx>
                    <wps:bodyPr rot="0" spcFirstLastPara="0" vertOverflow="overflow" horzOverflow="overflow" vert="horz" wrap="none" lIns="0" tIns="0" rIns="0" bIns="0" numCol="1" spcCol="0" rtlCol="0" fromWordArt="false" anchor="t" anchorCtr="false" forceAA="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BYAAABkcnMvUEsBAhQAFAAAAAgA&#10;h07iQLNJWO7QAAAABQEAAA8AAAAAAAAAAQAgAAAAOAAAAGRycy9kb3ducmV2LnhtbFBLAQIUABQA&#10;AAAIAIdO4kCCNfcMGwIAACcEAAAOAAAAAAAAAAEAIAAAADUBAABkcnMvZTJvRG9jLnhtbFBLBQYA&#10;AAAABgAGAFkBAADCBQAAAAA=&#10;">
              <v:fill on="f" focussize="0,0"/>
              <v:stroke on="f" weight="0.5pt"/>
              <v:imagedata o:title=""/>
              <o:lock v:ext="edit" aspectratio="f"/>
              <v:textbox inset="0mm,0mm,0mm,0mm" style="mso-fit-shape-to-text:t;">
                <w:txbxContent>
                  <w:p>
                    <w:pPr>
                      <w:pStyle w:val="2"/>
                      <w:rPr>
                        <w:rStyle w:val="8"/>
                        <w:rFonts w:eastAsia="仿宋_GB2312"/>
                        <w:sz w:val="28"/>
                        <w:szCs w:val="28"/>
                      </w:rPr>
                    </w:pPr>
                    <w:r>
                      <w:rPr>
                        <w:rFonts w:hint="eastAsia" w:ascii="宋体" w:hAnsi="宋体"/>
                        <w:sz w:val="28"/>
                        <w:szCs w:val="28"/>
                      </w:rPr>
                      <w:t>—</w:t>
                    </w:r>
                    <w:r>
                      <w:rPr>
                        <w:rFonts w:eastAsia="仿宋_GB2312"/>
                        <w:sz w:val="28"/>
                        <w:szCs w:val="28"/>
                      </w:rPr>
                      <w:fldChar w:fldCharType="begin"/>
                    </w:r>
                    <w:r>
                      <w:rPr>
                        <w:rStyle w:val="8"/>
                        <w:rFonts w:eastAsia="仿宋_GB2312"/>
                        <w:sz w:val="28"/>
                        <w:szCs w:val="28"/>
                      </w:rPr>
                      <w:instrText xml:space="preserve">PAGE  </w:instrText>
                    </w:r>
                    <w:r>
                      <w:rPr>
                        <w:rFonts w:eastAsia="仿宋_GB2312"/>
                        <w:sz w:val="28"/>
                        <w:szCs w:val="28"/>
                      </w:rPr>
                      <w:fldChar w:fldCharType="separate"/>
                    </w:r>
                    <w:r>
                      <w:rPr>
                        <w:rStyle w:val="8"/>
                        <w:rFonts w:eastAsia="仿宋_GB2312"/>
                        <w:sz w:val="28"/>
                        <w:szCs w:val="28"/>
                      </w:rPr>
                      <w:t>28</w:t>
                    </w:r>
                    <w:r>
                      <w:rPr>
                        <w:rFonts w:eastAsia="仿宋_GB2312"/>
                        <w:sz w:val="28"/>
                        <w:szCs w:val="28"/>
                      </w:rPr>
                      <w:fldChar w:fldCharType="end"/>
                    </w:r>
                    <w:r>
                      <w:rPr>
                        <w:rFonts w:hint="eastAsia" w:ascii="宋体" w:hAnsi="宋体"/>
                        <w:sz w:val="28"/>
                        <w:szCs w:val="28"/>
                      </w:rPr>
                      <w:t>—</w:t>
                    </w:r>
                  </w:p>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0228B7"/>
    <w:rsid w:val="01ED24CC"/>
    <w:rsid w:val="03584241"/>
    <w:rsid w:val="0C6C0502"/>
    <w:rsid w:val="1B4B4306"/>
    <w:rsid w:val="1F95C7F9"/>
    <w:rsid w:val="21BE2A5F"/>
    <w:rsid w:val="315F20DB"/>
    <w:rsid w:val="324B14F1"/>
    <w:rsid w:val="38095022"/>
    <w:rsid w:val="410E21A1"/>
    <w:rsid w:val="44DE38C0"/>
    <w:rsid w:val="46A550C3"/>
    <w:rsid w:val="50974277"/>
    <w:rsid w:val="54B71069"/>
    <w:rsid w:val="54CD025D"/>
    <w:rsid w:val="61FD9D5C"/>
    <w:rsid w:val="622A1467"/>
    <w:rsid w:val="6B174816"/>
    <w:rsid w:val="6D0D5E97"/>
    <w:rsid w:val="714825B0"/>
    <w:rsid w:val="7F0E62F7"/>
    <w:rsid w:val="ECF5CA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qFormat="1"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iPriority="99"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toc 1"/>
    <w:basedOn w:val="1"/>
    <w:next w:val="1"/>
    <w:unhideWhenUsed/>
    <w:qFormat/>
    <w:uiPriority w:val="39"/>
    <w:pPr>
      <w:tabs>
        <w:tab w:val="right" w:leader="dot" w:pos="8834"/>
      </w:tabs>
    </w:pPr>
  </w:style>
  <w:style w:type="paragraph" w:styleId="4">
    <w:name w:val="toc 2"/>
    <w:basedOn w:val="1"/>
    <w:next w:val="1"/>
    <w:unhideWhenUsed/>
    <w:qFormat/>
    <w:uiPriority w:val="39"/>
    <w:pPr>
      <w:tabs>
        <w:tab w:val="right" w:leader="dot" w:pos="8834"/>
      </w:tabs>
      <w:ind w:left="420" w:leftChars="200"/>
    </w:pPr>
  </w:style>
  <w:style w:type="paragraph" w:styleId="5">
    <w:name w:val="HTML Preformatted"/>
    <w:basedOn w:val="1"/>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styleId="8">
    <w:name w:val="page number"/>
    <w:basedOn w:val="7"/>
    <w:qFormat/>
    <w:uiPriority w:val="0"/>
  </w:style>
  <w:style w:type="character" w:styleId="9">
    <w:name w:val="Hyperlink"/>
    <w:basedOn w:val="7"/>
    <w:unhideWhenUsed/>
    <w:qFormat/>
    <w:uiPriority w:val="99"/>
    <w:rPr>
      <w:color w:val="0000FF"/>
      <w:u w:val="single"/>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6.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67</TotalTime>
  <ScaleCrop>false</ScaleCrop>
  <LinksUpToDate>false</LinksUpToDate>
  <CharactersWithSpaces>0</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2022-05-21T06:08:00Z</dcterms:created>
  <dc:creator>东疆发展</dc:creator>
  <cp:lastModifiedBy>kylin</cp:lastModifiedBy>
  <cp:lastPrinted>2022-06-09T18:18:00Z</cp:lastPrinted>
  <dcterms:modified xsi:type="dcterms:W3CDTF">2022-07-26T11:19:28Z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y fmtid="{D5CDD505-2E9C-101B-9397-08002B2CF9AE}" pid="3" name="ICV">
    <vt:lpwstr>F153E8A1122444F49759BC1F2FAAAD9B</vt:lpwstr>
  </property>
</Properties>
</file>