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AE60" w14:textId="0BA3DABA" w:rsidR="00B362F5" w:rsidRPr="00123E8D" w:rsidRDefault="00123E8D">
      <w:pPr>
        <w:spacing w:line="560" w:lineRule="exact"/>
        <w:rPr>
          <w:rFonts w:ascii="仿宋" w:eastAsia="仿宋" w:hAnsi="仿宋" w:cs="黑体"/>
          <w:color w:val="000000"/>
          <w:sz w:val="32"/>
          <w:szCs w:val="32"/>
        </w:rPr>
      </w:pPr>
      <w:r w:rsidRPr="00123E8D">
        <w:rPr>
          <w:rFonts w:ascii="仿宋" w:eastAsia="仿宋" w:hAnsi="仿宋" w:cs="黑体" w:hint="eastAsia"/>
          <w:color w:val="000000"/>
          <w:sz w:val="32"/>
          <w:szCs w:val="32"/>
        </w:rPr>
        <w:t>附件：</w:t>
      </w:r>
    </w:p>
    <w:p w14:paraId="3F1D6D18" w14:textId="77777777" w:rsidR="00B362F5" w:rsidRDefault="00B362F5">
      <w:pPr>
        <w:spacing w:line="560" w:lineRule="exact"/>
        <w:rPr>
          <w:rFonts w:ascii="仿宋" w:eastAsia="仿宋" w:hAnsi="仿宋" w:cs="黑体"/>
          <w:color w:val="000000"/>
          <w:sz w:val="48"/>
          <w:szCs w:val="56"/>
        </w:rPr>
      </w:pPr>
    </w:p>
    <w:p w14:paraId="66EF11DA" w14:textId="77777777" w:rsidR="00B362F5" w:rsidRDefault="00B362F5">
      <w:pPr>
        <w:spacing w:line="560" w:lineRule="exact"/>
        <w:rPr>
          <w:rFonts w:ascii="仿宋" w:eastAsia="仿宋" w:hAnsi="仿宋" w:cs="黑体"/>
          <w:color w:val="000000"/>
          <w:sz w:val="44"/>
          <w:szCs w:val="44"/>
        </w:rPr>
      </w:pPr>
    </w:p>
    <w:p w14:paraId="7C8CB3C1" w14:textId="77777777" w:rsidR="00B362F5" w:rsidRDefault="00A53723">
      <w:pPr>
        <w:widowControl/>
        <w:spacing w:line="580" w:lineRule="exact"/>
        <w:contextualSpacing/>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天津东疆保税港区食品安全事故应急预案（试行）</w:t>
      </w:r>
    </w:p>
    <w:p w14:paraId="3CD8F1F8" w14:textId="77777777" w:rsidR="00B362F5" w:rsidRDefault="00B362F5">
      <w:pPr>
        <w:spacing w:line="560" w:lineRule="exact"/>
        <w:rPr>
          <w:rFonts w:ascii="仿宋" w:eastAsia="仿宋" w:hAnsi="仿宋"/>
          <w:b/>
          <w:color w:val="000000"/>
          <w:sz w:val="72"/>
          <w:szCs w:val="52"/>
        </w:rPr>
      </w:pPr>
    </w:p>
    <w:p w14:paraId="69C77E80" w14:textId="77777777" w:rsidR="00B362F5" w:rsidRDefault="00B362F5">
      <w:pPr>
        <w:spacing w:line="560" w:lineRule="exact"/>
        <w:rPr>
          <w:rFonts w:ascii="仿宋" w:eastAsia="仿宋" w:hAnsi="仿宋"/>
          <w:b/>
          <w:color w:val="000000"/>
          <w:sz w:val="72"/>
          <w:szCs w:val="52"/>
        </w:rPr>
      </w:pPr>
    </w:p>
    <w:p w14:paraId="254CD250" w14:textId="77777777" w:rsidR="00B362F5" w:rsidRDefault="00B362F5">
      <w:pPr>
        <w:spacing w:line="560" w:lineRule="exact"/>
        <w:rPr>
          <w:rFonts w:ascii="仿宋" w:eastAsia="仿宋" w:hAnsi="仿宋"/>
          <w:b/>
          <w:color w:val="000000"/>
          <w:sz w:val="72"/>
          <w:szCs w:val="52"/>
        </w:rPr>
      </w:pPr>
    </w:p>
    <w:p w14:paraId="0F2D0A6D" w14:textId="77777777" w:rsidR="00B362F5" w:rsidRDefault="00B362F5">
      <w:pPr>
        <w:spacing w:line="560" w:lineRule="exact"/>
        <w:rPr>
          <w:rFonts w:ascii="仿宋" w:eastAsia="仿宋" w:hAnsi="仿宋"/>
          <w:b/>
          <w:color w:val="000000"/>
          <w:sz w:val="72"/>
          <w:szCs w:val="52"/>
        </w:rPr>
      </w:pPr>
    </w:p>
    <w:p w14:paraId="4DF5B663" w14:textId="77777777" w:rsidR="00B362F5" w:rsidRDefault="00B362F5">
      <w:pPr>
        <w:spacing w:line="560" w:lineRule="exact"/>
        <w:rPr>
          <w:rFonts w:ascii="仿宋" w:eastAsia="仿宋" w:hAnsi="仿宋"/>
          <w:b/>
          <w:color w:val="000000"/>
          <w:sz w:val="72"/>
          <w:szCs w:val="52"/>
        </w:rPr>
      </w:pPr>
    </w:p>
    <w:p w14:paraId="6662D60B" w14:textId="77777777" w:rsidR="00B362F5" w:rsidRDefault="00B362F5">
      <w:pPr>
        <w:spacing w:line="560" w:lineRule="exact"/>
        <w:rPr>
          <w:rFonts w:ascii="仿宋" w:eastAsia="仿宋" w:hAnsi="仿宋"/>
          <w:b/>
          <w:color w:val="000000"/>
          <w:sz w:val="72"/>
          <w:szCs w:val="52"/>
        </w:rPr>
      </w:pPr>
    </w:p>
    <w:p w14:paraId="78BA5B47" w14:textId="77777777" w:rsidR="00B362F5" w:rsidRDefault="00B362F5">
      <w:pPr>
        <w:spacing w:line="560" w:lineRule="exact"/>
        <w:rPr>
          <w:rFonts w:ascii="仿宋" w:eastAsia="仿宋" w:hAnsi="仿宋"/>
          <w:b/>
          <w:color w:val="000000"/>
          <w:sz w:val="72"/>
          <w:szCs w:val="52"/>
        </w:rPr>
      </w:pPr>
    </w:p>
    <w:p w14:paraId="204CB997" w14:textId="77777777" w:rsidR="00B362F5" w:rsidRDefault="00B362F5">
      <w:pPr>
        <w:spacing w:line="560" w:lineRule="exact"/>
        <w:rPr>
          <w:rFonts w:ascii="仿宋" w:eastAsia="仿宋" w:hAnsi="仿宋"/>
          <w:b/>
          <w:color w:val="000000"/>
          <w:sz w:val="72"/>
          <w:szCs w:val="52"/>
        </w:rPr>
      </w:pPr>
    </w:p>
    <w:p w14:paraId="3A78A701" w14:textId="77777777" w:rsidR="00B362F5" w:rsidRDefault="00B362F5">
      <w:pPr>
        <w:spacing w:line="560" w:lineRule="exact"/>
        <w:rPr>
          <w:rFonts w:ascii="仿宋" w:eastAsia="仿宋" w:hAnsi="仿宋"/>
          <w:b/>
          <w:color w:val="000000"/>
          <w:sz w:val="72"/>
          <w:szCs w:val="52"/>
        </w:rPr>
      </w:pPr>
    </w:p>
    <w:p w14:paraId="41ABA057" w14:textId="77777777" w:rsidR="00B362F5" w:rsidRDefault="00B362F5">
      <w:pPr>
        <w:spacing w:line="560" w:lineRule="exact"/>
        <w:rPr>
          <w:rFonts w:ascii="仿宋" w:eastAsia="仿宋" w:hAnsi="仿宋"/>
          <w:b/>
          <w:color w:val="000000"/>
          <w:sz w:val="72"/>
          <w:szCs w:val="52"/>
        </w:rPr>
      </w:pPr>
    </w:p>
    <w:p w14:paraId="7032EE50" w14:textId="77777777" w:rsidR="00B362F5" w:rsidRDefault="00B362F5">
      <w:pPr>
        <w:spacing w:line="560" w:lineRule="exact"/>
        <w:rPr>
          <w:rFonts w:ascii="仿宋" w:eastAsia="仿宋" w:hAnsi="仿宋"/>
          <w:b/>
          <w:color w:val="000000"/>
          <w:sz w:val="72"/>
          <w:szCs w:val="52"/>
        </w:rPr>
      </w:pPr>
    </w:p>
    <w:p w14:paraId="6CED628E" w14:textId="77777777" w:rsidR="00B362F5" w:rsidRDefault="00B362F5">
      <w:pPr>
        <w:spacing w:line="560" w:lineRule="exact"/>
        <w:rPr>
          <w:rFonts w:ascii="仿宋" w:eastAsia="仿宋" w:hAnsi="仿宋"/>
          <w:b/>
          <w:color w:val="000000"/>
          <w:sz w:val="72"/>
          <w:szCs w:val="52"/>
        </w:rPr>
      </w:pPr>
    </w:p>
    <w:p w14:paraId="69EAC636" w14:textId="77777777" w:rsidR="00B362F5" w:rsidRDefault="00B362F5">
      <w:pPr>
        <w:spacing w:line="560" w:lineRule="exact"/>
        <w:rPr>
          <w:rFonts w:ascii="仿宋" w:eastAsia="仿宋" w:hAnsi="仿宋"/>
          <w:b/>
          <w:color w:val="000000"/>
          <w:sz w:val="72"/>
          <w:szCs w:val="52"/>
        </w:rPr>
      </w:pPr>
    </w:p>
    <w:p w14:paraId="6EC303B8" w14:textId="77777777" w:rsidR="00B362F5" w:rsidRDefault="00B362F5">
      <w:pPr>
        <w:spacing w:line="560" w:lineRule="exact"/>
        <w:rPr>
          <w:rFonts w:ascii="仿宋" w:eastAsia="仿宋" w:hAnsi="仿宋"/>
          <w:b/>
          <w:bCs/>
          <w:color w:val="000000"/>
          <w:sz w:val="32"/>
          <w:szCs w:val="52"/>
        </w:rPr>
      </w:pPr>
    </w:p>
    <w:p w14:paraId="4A729E95" w14:textId="77777777" w:rsidR="00B362F5" w:rsidRDefault="00A53723">
      <w:pPr>
        <w:spacing w:line="560" w:lineRule="exact"/>
        <w:jc w:val="center"/>
        <w:rPr>
          <w:rFonts w:ascii="仿宋" w:eastAsia="仿宋" w:hAnsi="仿宋" w:cs="黑体"/>
          <w:color w:val="000000"/>
          <w:sz w:val="48"/>
          <w:szCs w:val="56"/>
        </w:rPr>
      </w:pPr>
      <w:r>
        <w:rPr>
          <w:rFonts w:ascii="仿宋" w:eastAsia="仿宋" w:hAnsi="仿宋" w:cs="黑体"/>
          <w:color w:val="000000"/>
          <w:sz w:val="32"/>
          <w:szCs w:val="32"/>
        </w:rPr>
        <w:t>2022</w:t>
      </w:r>
      <w:r>
        <w:rPr>
          <w:rFonts w:ascii="仿宋" w:eastAsia="仿宋" w:hAnsi="仿宋" w:cs="黑体" w:hint="eastAsia"/>
          <w:color w:val="000000"/>
          <w:sz w:val="32"/>
          <w:szCs w:val="32"/>
        </w:rPr>
        <w:t>年</w:t>
      </w:r>
      <w:r>
        <w:rPr>
          <w:rFonts w:ascii="仿宋" w:eastAsia="仿宋" w:hAnsi="仿宋" w:cs="黑体"/>
          <w:color w:val="000000"/>
          <w:sz w:val="32"/>
          <w:szCs w:val="32"/>
        </w:rPr>
        <w:t>1月</w:t>
      </w:r>
    </w:p>
    <w:p w14:paraId="2A3A93F8" w14:textId="77777777" w:rsidR="00B362F5" w:rsidRDefault="00B362F5">
      <w:pPr>
        <w:rPr>
          <w:rFonts w:ascii="仿宋" w:eastAsia="仿宋" w:hAnsi="仿宋"/>
        </w:rPr>
      </w:pPr>
    </w:p>
    <w:p w14:paraId="244B62C5" w14:textId="77777777" w:rsidR="00B362F5" w:rsidRDefault="00B362F5">
      <w:pPr>
        <w:rPr>
          <w:rFonts w:ascii="仿宋" w:eastAsia="仿宋" w:hAnsi="仿宋"/>
        </w:rPr>
      </w:pPr>
    </w:p>
    <w:p w14:paraId="7B18D297" w14:textId="77777777" w:rsidR="00B362F5" w:rsidRDefault="00B362F5">
      <w:pPr>
        <w:spacing w:line="560" w:lineRule="exact"/>
        <w:rPr>
          <w:rFonts w:ascii="仿宋" w:eastAsia="仿宋" w:hAnsi="仿宋" w:cs="黑体"/>
          <w:color w:val="000000"/>
          <w:sz w:val="48"/>
          <w:szCs w:val="56"/>
        </w:rPr>
        <w:sectPr w:rsidR="00B362F5">
          <w:footerReference w:type="default" r:id="rId8"/>
          <w:pgSz w:w="11907" w:h="16838"/>
          <w:pgMar w:top="1440" w:right="1803" w:bottom="1440" w:left="1803" w:header="851" w:footer="1020" w:gutter="0"/>
          <w:paperSrc w:first="7" w:other="7"/>
          <w:cols w:space="0"/>
          <w:docGrid w:type="lines" w:linePitch="317"/>
        </w:sectPr>
      </w:pPr>
    </w:p>
    <w:p w14:paraId="0253DF73" w14:textId="77777777" w:rsidR="00B362F5" w:rsidRDefault="00A53723">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lastRenderedPageBreak/>
        <w:t>目录</w:t>
      </w:r>
    </w:p>
    <w:p w14:paraId="66AFE42A" w14:textId="77777777" w:rsidR="00B362F5" w:rsidRDefault="00A53723">
      <w:pPr>
        <w:pStyle w:val="TOC1"/>
        <w:tabs>
          <w:tab w:val="right" w:leader="dot" w:pos="8301"/>
        </w:tabs>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TOC \o "1-3" \h \u </w:instrText>
      </w:r>
      <w:r>
        <w:rPr>
          <w:rFonts w:ascii="仿宋" w:eastAsia="仿宋" w:hAnsi="仿宋" w:cs="仿宋" w:hint="eastAsia"/>
          <w:sz w:val="32"/>
          <w:szCs w:val="32"/>
        </w:rPr>
        <w:fldChar w:fldCharType="separate"/>
      </w:r>
      <w:hyperlink w:anchor="_Toc8714" w:history="1">
        <w:r>
          <w:rPr>
            <w:rFonts w:ascii="仿宋" w:eastAsia="仿宋" w:hAnsi="仿宋" w:cs="仿宋" w:hint="eastAsia"/>
            <w:sz w:val="32"/>
            <w:szCs w:val="32"/>
          </w:rPr>
          <w:t>第一章 总则</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_Toc8714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sz w:val="32"/>
            <w:szCs w:val="32"/>
          </w:rPr>
          <w:t>5</w:t>
        </w:r>
        <w:r>
          <w:rPr>
            <w:rFonts w:ascii="仿宋" w:eastAsia="仿宋" w:hAnsi="仿宋" w:cs="仿宋" w:hint="eastAsia"/>
            <w:sz w:val="32"/>
            <w:szCs w:val="32"/>
          </w:rPr>
          <w:fldChar w:fldCharType="end"/>
        </w:r>
      </w:hyperlink>
    </w:p>
    <w:p w14:paraId="04D1119B" w14:textId="77777777" w:rsidR="00B362F5" w:rsidRDefault="00A35B5C">
      <w:pPr>
        <w:pStyle w:val="TOC2"/>
        <w:tabs>
          <w:tab w:val="right" w:leader="dot" w:pos="8301"/>
        </w:tabs>
        <w:rPr>
          <w:rFonts w:ascii="仿宋" w:eastAsia="仿宋" w:hAnsi="仿宋" w:cs="仿宋"/>
          <w:sz w:val="32"/>
          <w:szCs w:val="32"/>
        </w:rPr>
      </w:pPr>
      <w:hyperlink w:anchor="_Toc25684" w:history="1">
        <w:r w:rsidR="00A53723">
          <w:rPr>
            <w:rFonts w:ascii="仿宋" w:eastAsia="仿宋" w:hAnsi="仿宋" w:cs="仿宋" w:hint="eastAsia"/>
            <w:sz w:val="32"/>
            <w:szCs w:val="32"/>
          </w:rPr>
          <w:t>一、编制目的</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_Toc25684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5</w:t>
        </w:r>
        <w:r w:rsidR="00A53723">
          <w:rPr>
            <w:rFonts w:ascii="仿宋" w:eastAsia="仿宋" w:hAnsi="仿宋" w:cs="仿宋" w:hint="eastAsia"/>
            <w:sz w:val="32"/>
            <w:szCs w:val="32"/>
          </w:rPr>
          <w:fldChar w:fldCharType="end"/>
        </w:r>
      </w:hyperlink>
    </w:p>
    <w:p w14:paraId="639D1277" w14:textId="77777777" w:rsidR="00B362F5" w:rsidRDefault="00A35B5C">
      <w:pPr>
        <w:pStyle w:val="TOC2"/>
        <w:tabs>
          <w:tab w:val="right" w:leader="dot" w:pos="8301"/>
        </w:tabs>
        <w:rPr>
          <w:rFonts w:ascii="仿宋" w:eastAsia="仿宋" w:hAnsi="仿宋" w:cs="仿宋"/>
          <w:sz w:val="32"/>
          <w:szCs w:val="32"/>
        </w:rPr>
      </w:pPr>
      <w:hyperlink w:anchor="_Toc11093" w:history="1">
        <w:r w:rsidR="00A53723">
          <w:rPr>
            <w:rFonts w:ascii="仿宋" w:eastAsia="仿宋" w:hAnsi="仿宋" w:cs="仿宋" w:hint="eastAsia"/>
            <w:sz w:val="32"/>
            <w:szCs w:val="32"/>
          </w:rPr>
          <w:t>二、编制依据</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_Toc11093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5</w:t>
        </w:r>
        <w:r w:rsidR="00A53723">
          <w:rPr>
            <w:rFonts w:ascii="仿宋" w:eastAsia="仿宋" w:hAnsi="仿宋" w:cs="仿宋" w:hint="eastAsia"/>
            <w:sz w:val="32"/>
            <w:szCs w:val="32"/>
          </w:rPr>
          <w:fldChar w:fldCharType="end"/>
        </w:r>
      </w:hyperlink>
    </w:p>
    <w:p w14:paraId="1BDA510D" w14:textId="77777777" w:rsidR="00B362F5" w:rsidRDefault="00A35B5C">
      <w:pPr>
        <w:pStyle w:val="TOC2"/>
        <w:tabs>
          <w:tab w:val="right" w:leader="dot" w:pos="8301"/>
        </w:tabs>
        <w:rPr>
          <w:rFonts w:ascii="仿宋" w:eastAsia="仿宋" w:hAnsi="仿宋" w:cs="仿宋"/>
          <w:sz w:val="32"/>
          <w:szCs w:val="32"/>
        </w:rPr>
      </w:pPr>
      <w:hyperlink w:anchor="_Toc10209" w:history="1">
        <w:r w:rsidR="00A53723">
          <w:rPr>
            <w:rFonts w:ascii="仿宋" w:eastAsia="仿宋" w:hAnsi="仿宋" w:cs="仿宋" w:hint="eastAsia"/>
            <w:sz w:val="32"/>
            <w:szCs w:val="32"/>
          </w:rPr>
          <w:t>三、工作原则</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_Toc10209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6</w:t>
        </w:r>
        <w:r w:rsidR="00A53723">
          <w:rPr>
            <w:rFonts w:ascii="仿宋" w:eastAsia="仿宋" w:hAnsi="仿宋" w:cs="仿宋" w:hint="eastAsia"/>
            <w:sz w:val="32"/>
            <w:szCs w:val="32"/>
          </w:rPr>
          <w:fldChar w:fldCharType="end"/>
        </w:r>
      </w:hyperlink>
    </w:p>
    <w:p w14:paraId="21640FD4" w14:textId="77777777" w:rsidR="00B362F5" w:rsidRDefault="00A35B5C">
      <w:pPr>
        <w:pStyle w:val="TOC2"/>
        <w:tabs>
          <w:tab w:val="right" w:leader="dot" w:pos="8301"/>
        </w:tabs>
        <w:rPr>
          <w:rFonts w:ascii="仿宋" w:eastAsia="仿宋" w:hAnsi="仿宋" w:cs="仿宋"/>
          <w:sz w:val="32"/>
          <w:szCs w:val="32"/>
        </w:rPr>
      </w:pPr>
      <w:hyperlink w:anchor="_Toc26261" w:history="1">
        <w:r w:rsidR="00A53723">
          <w:rPr>
            <w:rFonts w:ascii="仿宋" w:eastAsia="仿宋" w:hAnsi="仿宋" w:cs="仿宋" w:hint="eastAsia"/>
            <w:sz w:val="32"/>
            <w:szCs w:val="32"/>
          </w:rPr>
          <w:t>四、事故分级</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_Toc26261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6</w:t>
        </w:r>
        <w:r w:rsidR="00A53723">
          <w:rPr>
            <w:rFonts w:ascii="仿宋" w:eastAsia="仿宋" w:hAnsi="仿宋" w:cs="仿宋" w:hint="eastAsia"/>
            <w:sz w:val="32"/>
            <w:szCs w:val="32"/>
          </w:rPr>
          <w:fldChar w:fldCharType="end"/>
        </w:r>
      </w:hyperlink>
    </w:p>
    <w:p w14:paraId="16C00306" w14:textId="77777777" w:rsidR="00B362F5" w:rsidRDefault="00A35B5C">
      <w:pPr>
        <w:pStyle w:val="TOC2"/>
        <w:tabs>
          <w:tab w:val="right" w:leader="dot" w:pos="8301"/>
        </w:tabs>
        <w:rPr>
          <w:rFonts w:ascii="仿宋" w:eastAsia="仿宋" w:hAnsi="仿宋" w:cs="仿宋"/>
          <w:sz w:val="32"/>
          <w:szCs w:val="32"/>
        </w:rPr>
      </w:pPr>
      <w:hyperlink w:anchor="_Toc20356" w:history="1">
        <w:r w:rsidR="00A53723">
          <w:rPr>
            <w:rFonts w:ascii="仿宋" w:eastAsia="仿宋" w:hAnsi="仿宋" w:cs="仿宋" w:hint="eastAsia"/>
            <w:sz w:val="32"/>
            <w:szCs w:val="32"/>
          </w:rPr>
          <w:t>五、适用范围</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_Toc20356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9</w:t>
        </w:r>
        <w:r w:rsidR="00A53723">
          <w:rPr>
            <w:rFonts w:ascii="仿宋" w:eastAsia="仿宋" w:hAnsi="仿宋" w:cs="仿宋" w:hint="eastAsia"/>
            <w:sz w:val="32"/>
            <w:szCs w:val="32"/>
          </w:rPr>
          <w:fldChar w:fldCharType="end"/>
        </w:r>
      </w:hyperlink>
    </w:p>
    <w:p w14:paraId="5F40A9D6" w14:textId="77777777" w:rsidR="00B362F5" w:rsidRDefault="00A35B5C">
      <w:pPr>
        <w:pStyle w:val="TOC1"/>
        <w:tabs>
          <w:tab w:val="right" w:leader="dot" w:pos="8301"/>
        </w:tabs>
        <w:rPr>
          <w:rFonts w:ascii="仿宋" w:eastAsia="仿宋" w:hAnsi="仿宋" w:cs="仿宋"/>
          <w:sz w:val="32"/>
          <w:szCs w:val="32"/>
        </w:rPr>
      </w:pPr>
      <w:hyperlink w:anchor="_Toc5186" w:history="1">
        <w:r w:rsidR="00A53723">
          <w:rPr>
            <w:rFonts w:ascii="仿宋" w:eastAsia="仿宋" w:hAnsi="仿宋" w:cs="仿宋" w:hint="eastAsia"/>
            <w:sz w:val="32"/>
            <w:szCs w:val="32"/>
          </w:rPr>
          <w:t>第二章 组织体系和职责</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_Toc5186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10</w:t>
        </w:r>
        <w:r w:rsidR="00A53723">
          <w:rPr>
            <w:rFonts w:ascii="仿宋" w:eastAsia="仿宋" w:hAnsi="仿宋" w:cs="仿宋" w:hint="eastAsia"/>
            <w:sz w:val="32"/>
            <w:szCs w:val="32"/>
          </w:rPr>
          <w:fldChar w:fldCharType="end"/>
        </w:r>
      </w:hyperlink>
    </w:p>
    <w:p w14:paraId="4EC05A79" w14:textId="77777777" w:rsidR="00B362F5" w:rsidRDefault="00A35B5C">
      <w:pPr>
        <w:pStyle w:val="TOC2"/>
        <w:tabs>
          <w:tab w:val="right" w:leader="dot" w:pos="8301"/>
        </w:tabs>
        <w:rPr>
          <w:rFonts w:ascii="仿宋" w:eastAsia="仿宋" w:hAnsi="仿宋" w:cs="仿宋"/>
          <w:sz w:val="32"/>
          <w:szCs w:val="32"/>
        </w:rPr>
      </w:pPr>
      <w:hyperlink w:anchor="_Toc15189" w:history="1">
        <w:r w:rsidR="00A53723">
          <w:rPr>
            <w:rFonts w:ascii="仿宋" w:eastAsia="仿宋" w:hAnsi="仿宋" w:cs="仿宋" w:hint="eastAsia"/>
            <w:sz w:val="32"/>
            <w:szCs w:val="32"/>
          </w:rPr>
          <w:t>一、管委会组织指挥体系</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_Toc15189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10</w:t>
        </w:r>
        <w:r w:rsidR="00A53723">
          <w:rPr>
            <w:rFonts w:ascii="仿宋" w:eastAsia="仿宋" w:hAnsi="仿宋" w:cs="仿宋" w:hint="eastAsia"/>
            <w:sz w:val="32"/>
            <w:szCs w:val="32"/>
          </w:rPr>
          <w:fldChar w:fldCharType="end"/>
        </w:r>
      </w:hyperlink>
    </w:p>
    <w:p w14:paraId="445BA4BB" w14:textId="77777777" w:rsidR="00B362F5" w:rsidRDefault="00A35B5C">
      <w:pPr>
        <w:pStyle w:val="TOC3"/>
        <w:tabs>
          <w:tab w:val="right" w:leader="dot" w:pos="8301"/>
        </w:tabs>
        <w:rPr>
          <w:rFonts w:ascii="仿宋" w:eastAsia="仿宋" w:hAnsi="仿宋" w:cs="仿宋"/>
          <w:sz w:val="32"/>
          <w:szCs w:val="32"/>
        </w:rPr>
      </w:pPr>
      <w:hyperlink w:anchor="_Toc19050" w:history="1">
        <w:r w:rsidR="00A53723">
          <w:rPr>
            <w:rFonts w:ascii="仿宋" w:eastAsia="仿宋" w:hAnsi="仿宋" w:cs="仿宋" w:hint="eastAsia"/>
            <w:sz w:val="32"/>
            <w:szCs w:val="32"/>
          </w:rPr>
          <w:t>（一）组织指挥架构</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_Toc19050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10</w:t>
        </w:r>
        <w:r w:rsidR="00A53723">
          <w:rPr>
            <w:rFonts w:ascii="仿宋" w:eastAsia="仿宋" w:hAnsi="仿宋" w:cs="仿宋" w:hint="eastAsia"/>
            <w:sz w:val="32"/>
            <w:szCs w:val="32"/>
          </w:rPr>
          <w:fldChar w:fldCharType="end"/>
        </w:r>
      </w:hyperlink>
    </w:p>
    <w:p w14:paraId="0ACB6C6F" w14:textId="77777777" w:rsidR="00B362F5" w:rsidRDefault="00A35B5C">
      <w:pPr>
        <w:pStyle w:val="TOC3"/>
        <w:tabs>
          <w:tab w:val="right" w:leader="dot" w:pos="8301"/>
        </w:tabs>
        <w:rPr>
          <w:rFonts w:ascii="仿宋" w:eastAsia="仿宋" w:hAnsi="仿宋" w:cs="仿宋"/>
          <w:sz w:val="32"/>
          <w:szCs w:val="32"/>
        </w:rPr>
      </w:pPr>
      <w:hyperlink w:anchor="_Toc9137" w:history="1">
        <w:r w:rsidR="00A53723">
          <w:rPr>
            <w:rFonts w:ascii="仿宋" w:eastAsia="仿宋" w:hAnsi="仿宋" w:cs="仿宋" w:hint="eastAsia"/>
            <w:sz w:val="32"/>
            <w:szCs w:val="32"/>
          </w:rPr>
          <w:t>（二）总指挥、副总指挥职责</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_Toc9137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11</w:t>
        </w:r>
        <w:r w:rsidR="00A53723">
          <w:rPr>
            <w:rFonts w:ascii="仿宋" w:eastAsia="仿宋" w:hAnsi="仿宋" w:cs="仿宋" w:hint="eastAsia"/>
            <w:sz w:val="32"/>
            <w:szCs w:val="32"/>
          </w:rPr>
          <w:fldChar w:fldCharType="end"/>
        </w:r>
      </w:hyperlink>
    </w:p>
    <w:p w14:paraId="390B9147" w14:textId="77777777" w:rsidR="00B362F5" w:rsidRDefault="00A35B5C">
      <w:pPr>
        <w:pStyle w:val="TOC3"/>
        <w:tabs>
          <w:tab w:val="right" w:leader="dot" w:pos="8301"/>
        </w:tabs>
        <w:rPr>
          <w:rFonts w:ascii="仿宋" w:eastAsia="仿宋" w:hAnsi="仿宋" w:cs="仿宋"/>
          <w:sz w:val="32"/>
          <w:szCs w:val="32"/>
        </w:rPr>
      </w:pPr>
      <w:hyperlink w:anchor="_Toc2553" w:history="1">
        <w:r w:rsidR="00A53723">
          <w:rPr>
            <w:rFonts w:ascii="仿宋" w:eastAsia="仿宋" w:hAnsi="仿宋" w:cs="仿宋" w:hint="eastAsia"/>
            <w:sz w:val="32"/>
            <w:szCs w:val="32"/>
          </w:rPr>
          <w:t>（三）成员单位职责</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_Toc2553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11</w:t>
        </w:r>
        <w:r w:rsidR="00A53723">
          <w:rPr>
            <w:rFonts w:ascii="仿宋" w:eastAsia="仿宋" w:hAnsi="仿宋" w:cs="仿宋" w:hint="eastAsia"/>
            <w:sz w:val="32"/>
            <w:szCs w:val="32"/>
          </w:rPr>
          <w:fldChar w:fldCharType="end"/>
        </w:r>
      </w:hyperlink>
    </w:p>
    <w:p w14:paraId="0BD1180E" w14:textId="77777777" w:rsidR="00B362F5" w:rsidRDefault="00A35B5C">
      <w:pPr>
        <w:pStyle w:val="TOC3"/>
        <w:tabs>
          <w:tab w:val="right" w:leader="dot" w:pos="8301"/>
        </w:tabs>
        <w:rPr>
          <w:rFonts w:ascii="仿宋" w:eastAsia="仿宋" w:hAnsi="仿宋" w:cs="仿宋"/>
          <w:sz w:val="32"/>
          <w:szCs w:val="32"/>
        </w:rPr>
      </w:pPr>
      <w:hyperlink w:anchor="_Toc12212" w:history="1">
        <w:r w:rsidR="00A53723">
          <w:rPr>
            <w:rFonts w:ascii="仿宋" w:eastAsia="仿宋" w:hAnsi="仿宋" w:cs="仿宋" w:hint="eastAsia"/>
            <w:sz w:val="32"/>
            <w:szCs w:val="32"/>
          </w:rPr>
          <w:t>（四）应急指挥部办公室职责</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_Toc12212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15</w:t>
        </w:r>
        <w:r w:rsidR="00A53723">
          <w:rPr>
            <w:rFonts w:ascii="仿宋" w:eastAsia="仿宋" w:hAnsi="仿宋" w:cs="仿宋" w:hint="eastAsia"/>
            <w:sz w:val="32"/>
            <w:szCs w:val="32"/>
          </w:rPr>
          <w:fldChar w:fldCharType="end"/>
        </w:r>
      </w:hyperlink>
    </w:p>
    <w:p w14:paraId="6F947A98" w14:textId="77777777" w:rsidR="00B362F5" w:rsidRDefault="00A35B5C">
      <w:pPr>
        <w:pStyle w:val="TOC3"/>
        <w:tabs>
          <w:tab w:val="right" w:leader="dot" w:pos="8301"/>
        </w:tabs>
        <w:rPr>
          <w:rFonts w:ascii="仿宋" w:eastAsia="仿宋" w:hAnsi="仿宋" w:cs="仿宋"/>
          <w:sz w:val="32"/>
          <w:szCs w:val="32"/>
        </w:rPr>
      </w:pPr>
      <w:hyperlink w:anchor="_Toc26618" w:history="1">
        <w:r w:rsidR="00A53723">
          <w:rPr>
            <w:rFonts w:ascii="仿宋" w:eastAsia="仿宋" w:hAnsi="仿宋" w:cs="仿宋" w:hint="eastAsia"/>
            <w:sz w:val="32"/>
            <w:szCs w:val="32"/>
          </w:rPr>
          <w:t>（五）指挥部工作组设置和职责</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_Toc26618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15</w:t>
        </w:r>
        <w:r w:rsidR="00A53723">
          <w:rPr>
            <w:rFonts w:ascii="仿宋" w:eastAsia="仿宋" w:hAnsi="仿宋" w:cs="仿宋" w:hint="eastAsia"/>
            <w:sz w:val="32"/>
            <w:szCs w:val="32"/>
          </w:rPr>
          <w:fldChar w:fldCharType="end"/>
        </w:r>
      </w:hyperlink>
    </w:p>
    <w:p w14:paraId="2E300B30" w14:textId="77777777" w:rsidR="00B362F5" w:rsidRDefault="00A35B5C">
      <w:pPr>
        <w:pStyle w:val="TOC2"/>
        <w:tabs>
          <w:tab w:val="right" w:leader="dot" w:pos="8301"/>
        </w:tabs>
        <w:rPr>
          <w:rFonts w:ascii="仿宋" w:eastAsia="仿宋" w:hAnsi="仿宋" w:cs="仿宋"/>
          <w:sz w:val="32"/>
          <w:szCs w:val="32"/>
        </w:rPr>
      </w:pPr>
      <w:hyperlink w:anchor="_Toc26931" w:history="1">
        <w:r w:rsidR="00A53723">
          <w:rPr>
            <w:rFonts w:ascii="仿宋" w:eastAsia="仿宋" w:hAnsi="仿宋" w:cs="仿宋" w:hint="eastAsia"/>
            <w:sz w:val="32"/>
            <w:szCs w:val="32"/>
          </w:rPr>
          <w:t>二、现场指挥机构</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_Toc26931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18</w:t>
        </w:r>
        <w:r w:rsidR="00A53723">
          <w:rPr>
            <w:rFonts w:ascii="仿宋" w:eastAsia="仿宋" w:hAnsi="仿宋" w:cs="仿宋" w:hint="eastAsia"/>
            <w:sz w:val="32"/>
            <w:szCs w:val="32"/>
          </w:rPr>
          <w:fldChar w:fldCharType="end"/>
        </w:r>
      </w:hyperlink>
    </w:p>
    <w:p w14:paraId="0429EE8F" w14:textId="77777777" w:rsidR="00B362F5" w:rsidRDefault="00A35B5C">
      <w:pPr>
        <w:pStyle w:val="TOC3"/>
        <w:tabs>
          <w:tab w:val="right" w:leader="dot" w:pos="8301"/>
        </w:tabs>
        <w:rPr>
          <w:rFonts w:ascii="仿宋" w:eastAsia="仿宋" w:hAnsi="仿宋" w:cs="仿宋"/>
          <w:sz w:val="32"/>
          <w:szCs w:val="32"/>
        </w:rPr>
      </w:pPr>
      <w:hyperlink w:anchor="_Toc13335" w:history="1">
        <w:r w:rsidR="00A53723">
          <w:rPr>
            <w:rFonts w:ascii="仿宋" w:eastAsia="仿宋" w:hAnsi="仿宋" w:cs="仿宋" w:hint="eastAsia"/>
            <w:sz w:val="32"/>
            <w:szCs w:val="32"/>
          </w:rPr>
          <w:t>（一）现场指挥部构成</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_Toc13335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19</w:t>
        </w:r>
        <w:r w:rsidR="00A53723">
          <w:rPr>
            <w:rFonts w:ascii="仿宋" w:eastAsia="仿宋" w:hAnsi="仿宋" w:cs="仿宋" w:hint="eastAsia"/>
            <w:sz w:val="32"/>
            <w:szCs w:val="32"/>
          </w:rPr>
          <w:fldChar w:fldCharType="end"/>
        </w:r>
      </w:hyperlink>
    </w:p>
    <w:p w14:paraId="57B18750" w14:textId="77777777" w:rsidR="00B362F5" w:rsidRDefault="00A35B5C">
      <w:pPr>
        <w:pStyle w:val="TOC3"/>
        <w:tabs>
          <w:tab w:val="right" w:leader="dot" w:pos="8301"/>
        </w:tabs>
        <w:rPr>
          <w:rFonts w:ascii="仿宋" w:eastAsia="仿宋" w:hAnsi="仿宋" w:cs="仿宋"/>
          <w:sz w:val="32"/>
          <w:szCs w:val="32"/>
        </w:rPr>
      </w:pPr>
      <w:hyperlink w:anchor="_Toc16817" w:history="1">
        <w:r w:rsidR="00A53723">
          <w:rPr>
            <w:rFonts w:ascii="仿宋" w:eastAsia="仿宋" w:hAnsi="仿宋" w:cs="仿宋" w:hint="eastAsia"/>
            <w:sz w:val="32"/>
            <w:szCs w:val="32"/>
          </w:rPr>
          <w:t>（二）现场指挥部职责</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_Toc16817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19</w:t>
        </w:r>
        <w:r w:rsidR="00A53723">
          <w:rPr>
            <w:rFonts w:ascii="仿宋" w:eastAsia="仿宋" w:hAnsi="仿宋" w:cs="仿宋" w:hint="eastAsia"/>
            <w:sz w:val="32"/>
            <w:szCs w:val="32"/>
          </w:rPr>
          <w:fldChar w:fldCharType="end"/>
        </w:r>
      </w:hyperlink>
    </w:p>
    <w:p w14:paraId="50A0FE13" w14:textId="77777777" w:rsidR="00B362F5" w:rsidRDefault="00A35B5C">
      <w:pPr>
        <w:pStyle w:val="TOC2"/>
        <w:tabs>
          <w:tab w:val="right" w:leader="dot" w:pos="8301"/>
        </w:tabs>
        <w:rPr>
          <w:rFonts w:ascii="仿宋" w:eastAsia="仿宋" w:hAnsi="仿宋" w:cs="仿宋"/>
          <w:sz w:val="32"/>
          <w:szCs w:val="32"/>
        </w:rPr>
      </w:pPr>
      <w:hyperlink w:anchor="_Toc14320" w:history="1">
        <w:r w:rsidR="00A53723">
          <w:rPr>
            <w:rFonts w:ascii="仿宋" w:eastAsia="仿宋" w:hAnsi="仿宋" w:cs="仿宋" w:hint="eastAsia"/>
            <w:sz w:val="32"/>
            <w:szCs w:val="32"/>
          </w:rPr>
          <w:t>三、应急处置专业技术机构</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_Toc14320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20</w:t>
        </w:r>
        <w:r w:rsidR="00A53723">
          <w:rPr>
            <w:rFonts w:ascii="仿宋" w:eastAsia="仿宋" w:hAnsi="仿宋" w:cs="仿宋" w:hint="eastAsia"/>
            <w:sz w:val="32"/>
            <w:szCs w:val="32"/>
          </w:rPr>
          <w:fldChar w:fldCharType="end"/>
        </w:r>
      </w:hyperlink>
    </w:p>
    <w:p w14:paraId="4B3FFBF7" w14:textId="77777777" w:rsidR="00B362F5" w:rsidRDefault="00A35B5C">
      <w:pPr>
        <w:pStyle w:val="TOC1"/>
        <w:tabs>
          <w:tab w:val="right" w:leader="dot" w:pos="8301"/>
        </w:tabs>
        <w:rPr>
          <w:rFonts w:ascii="仿宋" w:eastAsia="仿宋" w:hAnsi="仿宋" w:cs="仿宋"/>
          <w:sz w:val="32"/>
          <w:szCs w:val="32"/>
        </w:rPr>
      </w:pPr>
      <w:hyperlink w:anchor="_Toc31352" w:history="1">
        <w:r w:rsidR="00A53723">
          <w:rPr>
            <w:rFonts w:ascii="仿宋" w:eastAsia="仿宋" w:hAnsi="仿宋" w:cs="仿宋" w:hint="eastAsia"/>
            <w:sz w:val="32"/>
            <w:szCs w:val="32"/>
          </w:rPr>
          <w:t>第三章 运行机制</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_Toc31352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20</w:t>
        </w:r>
        <w:r w:rsidR="00A53723">
          <w:rPr>
            <w:rFonts w:ascii="仿宋" w:eastAsia="仿宋" w:hAnsi="仿宋" w:cs="仿宋" w:hint="eastAsia"/>
            <w:sz w:val="32"/>
            <w:szCs w:val="32"/>
          </w:rPr>
          <w:fldChar w:fldCharType="end"/>
        </w:r>
      </w:hyperlink>
    </w:p>
    <w:p w14:paraId="70B1FD22" w14:textId="77777777" w:rsidR="00B362F5" w:rsidRDefault="00A35B5C">
      <w:pPr>
        <w:pStyle w:val="TOC2"/>
        <w:tabs>
          <w:tab w:val="right" w:leader="dot" w:pos="8301"/>
        </w:tabs>
        <w:rPr>
          <w:rFonts w:ascii="仿宋" w:eastAsia="仿宋" w:hAnsi="仿宋" w:cs="仿宋"/>
          <w:sz w:val="32"/>
          <w:szCs w:val="32"/>
        </w:rPr>
      </w:pPr>
      <w:hyperlink w:anchor="_Toc27399" w:history="1">
        <w:r w:rsidR="00A53723">
          <w:rPr>
            <w:rFonts w:ascii="仿宋" w:eastAsia="仿宋" w:hAnsi="仿宋" w:cs="仿宋" w:hint="eastAsia"/>
            <w:sz w:val="32"/>
            <w:szCs w:val="32"/>
          </w:rPr>
          <w:t>一、监测预警</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_Toc27399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20</w:t>
        </w:r>
        <w:r w:rsidR="00A53723">
          <w:rPr>
            <w:rFonts w:ascii="仿宋" w:eastAsia="仿宋" w:hAnsi="仿宋" w:cs="仿宋" w:hint="eastAsia"/>
            <w:sz w:val="32"/>
            <w:szCs w:val="32"/>
          </w:rPr>
          <w:fldChar w:fldCharType="end"/>
        </w:r>
      </w:hyperlink>
    </w:p>
    <w:p w14:paraId="7748E959" w14:textId="77777777" w:rsidR="00B362F5" w:rsidRDefault="00A35B5C">
      <w:pPr>
        <w:pStyle w:val="TOC3"/>
        <w:tabs>
          <w:tab w:val="right" w:leader="dot" w:pos="8301"/>
        </w:tabs>
        <w:rPr>
          <w:rFonts w:ascii="仿宋" w:eastAsia="仿宋" w:hAnsi="仿宋" w:cs="仿宋"/>
          <w:sz w:val="32"/>
          <w:szCs w:val="32"/>
        </w:rPr>
      </w:pPr>
      <w:hyperlink w:anchor="_Toc21014" w:history="1">
        <w:r w:rsidR="00A53723">
          <w:rPr>
            <w:rFonts w:ascii="仿宋" w:eastAsia="仿宋" w:hAnsi="仿宋" w:cs="仿宋" w:hint="eastAsia"/>
            <w:sz w:val="32"/>
            <w:szCs w:val="32"/>
          </w:rPr>
          <w:t>（一）监测</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_Toc21014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20</w:t>
        </w:r>
        <w:r w:rsidR="00A53723">
          <w:rPr>
            <w:rFonts w:ascii="仿宋" w:eastAsia="仿宋" w:hAnsi="仿宋" w:cs="仿宋" w:hint="eastAsia"/>
            <w:sz w:val="32"/>
            <w:szCs w:val="32"/>
          </w:rPr>
          <w:fldChar w:fldCharType="end"/>
        </w:r>
      </w:hyperlink>
    </w:p>
    <w:p w14:paraId="432D0008" w14:textId="77777777" w:rsidR="00B362F5" w:rsidRDefault="00A35B5C">
      <w:pPr>
        <w:pStyle w:val="TOC3"/>
        <w:tabs>
          <w:tab w:val="right" w:leader="dot" w:pos="8301"/>
        </w:tabs>
        <w:rPr>
          <w:rFonts w:ascii="仿宋" w:eastAsia="仿宋" w:hAnsi="仿宋" w:cs="仿宋"/>
          <w:sz w:val="32"/>
          <w:szCs w:val="32"/>
        </w:rPr>
      </w:pPr>
      <w:hyperlink w:anchor="_Toc3875" w:history="1">
        <w:r w:rsidR="00A53723">
          <w:rPr>
            <w:rFonts w:ascii="仿宋" w:eastAsia="仿宋" w:hAnsi="仿宋" w:cs="仿宋" w:hint="eastAsia"/>
            <w:sz w:val="32"/>
            <w:szCs w:val="32"/>
          </w:rPr>
          <w:t>（二）预警</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_Toc3875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21</w:t>
        </w:r>
        <w:r w:rsidR="00A53723">
          <w:rPr>
            <w:rFonts w:ascii="仿宋" w:eastAsia="仿宋" w:hAnsi="仿宋" w:cs="仿宋" w:hint="eastAsia"/>
            <w:sz w:val="32"/>
            <w:szCs w:val="32"/>
          </w:rPr>
          <w:fldChar w:fldCharType="end"/>
        </w:r>
      </w:hyperlink>
    </w:p>
    <w:p w14:paraId="306700C2" w14:textId="77777777" w:rsidR="00B362F5" w:rsidRDefault="00A35B5C">
      <w:pPr>
        <w:pStyle w:val="TOC2"/>
        <w:tabs>
          <w:tab w:val="right" w:leader="dot" w:pos="8301"/>
        </w:tabs>
        <w:rPr>
          <w:rFonts w:ascii="仿宋" w:eastAsia="仿宋" w:hAnsi="仿宋" w:cs="仿宋"/>
          <w:sz w:val="32"/>
          <w:szCs w:val="32"/>
        </w:rPr>
      </w:pPr>
      <w:hyperlink w:anchor="_Toc27645" w:history="1">
        <w:r w:rsidR="00A53723">
          <w:rPr>
            <w:rFonts w:ascii="仿宋" w:eastAsia="仿宋" w:hAnsi="仿宋" w:cs="仿宋" w:hint="eastAsia"/>
            <w:sz w:val="32"/>
            <w:szCs w:val="32"/>
          </w:rPr>
          <w:t>二、应急处置</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_Toc27645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24</w:t>
        </w:r>
        <w:r w:rsidR="00A53723">
          <w:rPr>
            <w:rFonts w:ascii="仿宋" w:eastAsia="仿宋" w:hAnsi="仿宋" w:cs="仿宋" w:hint="eastAsia"/>
            <w:sz w:val="32"/>
            <w:szCs w:val="32"/>
          </w:rPr>
          <w:fldChar w:fldCharType="end"/>
        </w:r>
      </w:hyperlink>
    </w:p>
    <w:p w14:paraId="7A94E1BF" w14:textId="77777777" w:rsidR="00B362F5" w:rsidRDefault="00A35B5C">
      <w:pPr>
        <w:pStyle w:val="TOC3"/>
        <w:tabs>
          <w:tab w:val="right" w:leader="dot" w:pos="8301"/>
        </w:tabs>
        <w:rPr>
          <w:rFonts w:ascii="仿宋" w:eastAsia="仿宋" w:hAnsi="仿宋" w:cs="仿宋"/>
          <w:sz w:val="32"/>
          <w:szCs w:val="32"/>
        </w:rPr>
      </w:pPr>
      <w:hyperlink w:anchor="_Toc6495" w:history="1">
        <w:r w:rsidR="00A53723">
          <w:rPr>
            <w:rFonts w:ascii="仿宋" w:eastAsia="仿宋" w:hAnsi="仿宋" w:cs="仿宋" w:hint="eastAsia"/>
            <w:sz w:val="32"/>
            <w:szCs w:val="32"/>
          </w:rPr>
          <w:t>（一）信息报告</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_Toc6495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24</w:t>
        </w:r>
        <w:r w:rsidR="00A53723">
          <w:rPr>
            <w:rFonts w:ascii="仿宋" w:eastAsia="仿宋" w:hAnsi="仿宋" w:cs="仿宋" w:hint="eastAsia"/>
            <w:sz w:val="32"/>
            <w:szCs w:val="32"/>
          </w:rPr>
          <w:fldChar w:fldCharType="end"/>
        </w:r>
      </w:hyperlink>
    </w:p>
    <w:p w14:paraId="3CA56355" w14:textId="77777777" w:rsidR="00B362F5" w:rsidRDefault="00A35B5C">
      <w:pPr>
        <w:pStyle w:val="TOC3"/>
        <w:tabs>
          <w:tab w:val="right" w:leader="dot" w:pos="8301"/>
        </w:tabs>
        <w:rPr>
          <w:rFonts w:ascii="仿宋" w:eastAsia="仿宋" w:hAnsi="仿宋" w:cs="仿宋"/>
          <w:sz w:val="32"/>
          <w:szCs w:val="32"/>
        </w:rPr>
      </w:pPr>
      <w:hyperlink w:anchor="_Toc24983" w:history="1">
        <w:r w:rsidR="00A53723">
          <w:rPr>
            <w:rFonts w:ascii="仿宋" w:eastAsia="仿宋" w:hAnsi="仿宋" w:cs="仿宋" w:hint="eastAsia"/>
            <w:sz w:val="32"/>
            <w:szCs w:val="32"/>
          </w:rPr>
          <w:t>（二）先期处置</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_Toc24983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24</w:t>
        </w:r>
        <w:r w:rsidR="00A53723">
          <w:rPr>
            <w:rFonts w:ascii="仿宋" w:eastAsia="仿宋" w:hAnsi="仿宋" w:cs="仿宋" w:hint="eastAsia"/>
            <w:sz w:val="32"/>
            <w:szCs w:val="32"/>
          </w:rPr>
          <w:fldChar w:fldCharType="end"/>
        </w:r>
      </w:hyperlink>
    </w:p>
    <w:p w14:paraId="2FE092F7" w14:textId="77777777" w:rsidR="00B362F5" w:rsidRDefault="00A35B5C">
      <w:pPr>
        <w:pStyle w:val="TOC3"/>
        <w:tabs>
          <w:tab w:val="right" w:leader="dot" w:pos="8301"/>
        </w:tabs>
        <w:rPr>
          <w:rFonts w:ascii="仿宋" w:eastAsia="仿宋" w:hAnsi="仿宋" w:cs="仿宋"/>
          <w:sz w:val="32"/>
          <w:szCs w:val="32"/>
        </w:rPr>
      </w:pPr>
      <w:hyperlink w:anchor="_Toc19912" w:history="1">
        <w:r w:rsidR="00A53723">
          <w:rPr>
            <w:rFonts w:ascii="仿宋" w:eastAsia="仿宋" w:hAnsi="仿宋" w:cs="仿宋" w:hint="eastAsia"/>
            <w:sz w:val="32"/>
            <w:szCs w:val="32"/>
          </w:rPr>
          <w:t>（三）响应分级</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_Toc19912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25</w:t>
        </w:r>
        <w:r w:rsidR="00A53723">
          <w:rPr>
            <w:rFonts w:ascii="仿宋" w:eastAsia="仿宋" w:hAnsi="仿宋" w:cs="仿宋" w:hint="eastAsia"/>
            <w:sz w:val="32"/>
            <w:szCs w:val="32"/>
          </w:rPr>
          <w:fldChar w:fldCharType="end"/>
        </w:r>
      </w:hyperlink>
    </w:p>
    <w:p w14:paraId="5572D476" w14:textId="77777777" w:rsidR="00B362F5" w:rsidRDefault="00A35B5C">
      <w:pPr>
        <w:pStyle w:val="TOC3"/>
        <w:tabs>
          <w:tab w:val="right" w:leader="dot" w:pos="8301"/>
        </w:tabs>
        <w:rPr>
          <w:rFonts w:ascii="仿宋" w:eastAsia="仿宋" w:hAnsi="仿宋" w:cs="仿宋"/>
          <w:sz w:val="32"/>
          <w:szCs w:val="32"/>
        </w:rPr>
      </w:pPr>
      <w:hyperlink w:anchor="_Toc20248" w:history="1">
        <w:r w:rsidR="00A53723">
          <w:rPr>
            <w:rFonts w:ascii="仿宋" w:eastAsia="仿宋" w:hAnsi="仿宋" w:cs="仿宋" w:hint="eastAsia"/>
            <w:sz w:val="32"/>
            <w:szCs w:val="32"/>
          </w:rPr>
          <w:t>（四）处置措施</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_Toc20248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25</w:t>
        </w:r>
        <w:r w:rsidR="00A53723">
          <w:rPr>
            <w:rFonts w:ascii="仿宋" w:eastAsia="仿宋" w:hAnsi="仿宋" w:cs="仿宋" w:hint="eastAsia"/>
            <w:sz w:val="32"/>
            <w:szCs w:val="32"/>
          </w:rPr>
          <w:fldChar w:fldCharType="end"/>
        </w:r>
      </w:hyperlink>
    </w:p>
    <w:p w14:paraId="314D9EB1" w14:textId="77777777" w:rsidR="00B362F5" w:rsidRDefault="00A35B5C">
      <w:pPr>
        <w:pStyle w:val="TOC3"/>
        <w:tabs>
          <w:tab w:val="right" w:leader="dot" w:pos="8301"/>
        </w:tabs>
        <w:rPr>
          <w:rFonts w:ascii="仿宋" w:eastAsia="仿宋" w:hAnsi="仿宋" w:cs="仿宋"/>
          <w:sz w:val="32"/>
          <w:szCs w:val="32"/>
        </w:rPr>
      </w:pPr>
      <w:hyperlink w:anchor="_Toc32676" w:history="1">
        <w:r w:rsidR="00A53723">
          <w:rPr>
            <w:rFonts w:ascii="仿宋" w:eastAsia="仿宋" w:hAnsi="仿宋" w:cs="仿宋" w:hint="eastAsia"/>
            <w:sz w:val="32"/>
            <w:szCs w:val="32"/>
          </w:rPr>
          <w:t>（五）响应级别调整</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_Toc32676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28</w:t>
        </w:r>
        <w:r w:rsidR="00A53723">
          <w:rPr>
            <w:rFonts w:ascii="仿宋" w:eastAsia="仿宋" w:hAnsi="仿宋" w:cs="仿宋" w:hint="eastAsia"/>
            <w:sz w:val="32"/>
            <w:szCs w:val="32"/>
          </w:rPr>
          <w:fldChar w:fldCharType="end"/>
        </w:r>
      </w:hyperlink>
    </w:p>
    <w:p w14:paraId="09CDAE64" w14:textId="77777777" w:rsidR="00B362F5" w:rsidRDefault="00A35B5C">
      <w:pPr>
        <w:pStyle w:val="TOC3"/>
        <w:tabs>
          <w:tab w:val="right" w:leader="dot" w:pos="8301"/>
        </w:tabs>
        <w:rPr>
          <w:rFonts w:ascii="仿宋" w:eastAsia="仿宋" w:hAnsi="仿宋" w:cs="仿宋"/>
          <w:sz w:val="32"/>
          <w:szCs w:val="32"/>
        </w:rPr>
      </w:pPr>
      <w:hyperlink w:anchor="_Toc16562" w:history="1">
        <w:r w:rsidR="00A53723">
          <w:rPr>
            <w:rFonts w:ascii="仿宋" w:eastAsia="仿宋" w:hAnsi="仿宋" w:cs="仿宋" w:hint="eastAsia"/>
            <w:sz w:val="32"/>
            <w:szCs w:val="32"/>
          </w:rPr>
          <w:t>（六）响应结束</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_Toc16562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28</w:t>
        </w:r>
        <w:r w:rsidR="00A53723">
          <w:rPr>
            <w:rFonts w:ascii="仿宋" w:eastAsia="仿宋" w:hAnsi="仿宋" w:cs="仿宋" w:hint="eastAsia"/>
            <w:sz w:val="32"/>
            <w:szCs w:val="32"/>
          </w:rPr>
          <w:fldChar w:fldCharType="end"/>
        </w:r>
      </w:hyperlink>
    </w:p>
    <w:p w14:paraId="32A7EDBF" w14:textId="77777777" w:rsidR="00B362F5" w:rsidRDefault="00A35B5C">
      <w:pPr>
        <w:pStyle w:val="TOC2"/>
        <w:tabs>
          <w:tab w:val="right" w:leader="dot" w:pos="8301"/>
        </w:tabs>
        <w:rPr>
          <w:rFonts w:ascii="仿宋" w:eastAsia="仿宋" w:hAnsi="仿宋" w:cs="仿宋"/>
          <w:sz w:val="32"/>
          <w:szCs w:val="32"/>
        </w:rPr>
      </w:pPr>
      <w:hyperlink w:anchor="_Toc6244" w:history="1">
        <w:r w:rsidR="00A53723">
          <w:rPr>
            <w:rFonts w:ascii="仿宋" w:eastAsia="仿宋" w:hAnsi="仿宋" w:cs="仿宋" w:hint="eastAsia"/>
            <w:sz w:val="32"/>
            <w:szCs w:val="32"/>
          </w:rPr>
          <w:t>三、后期工作</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_Toc6244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29</w:t>
        </w:r>
        <w:r w:rsidR="00A53723">
          <w:rPr>
            <w:rFonts w:ascii="仿宋" w:eastAsia="仿宋" w:hAnsi="仿宋" w:cs="仿宋" w:hint="eastAsia"/>
            <w:sz w:val="32"/>
            <w:szCs w:val="32"/>
          </w:rPr>
          <w:fldChar w:fldCharType="end"/>
        </w:r>
      </w:hyperlink>
    </w:p>
    <w:p w14:paraId="6F5893CC" w14:textId="77777777" w:rsidR="00B362F5" w:rsidRDefault="00A35B5C">
      <w:pPr>
        <w:pStyle w:val="TOC3"/>
        <w:tabs>
          <w:tab w:val="right" w:leader="dot" w:pos="8301"/>
        </w:tabs>
        <w:rPr>
          <w:rFonts w:ascii="仿宋" w:eastAsia="仿宋" w:hAnsi="仿宋" w:cs="仿宋"/>
          <w:sz w:val="32"/>
          <w:szCs w:val="32"/>
        </w:rPr>
      </w:pPr>
      <w:hyperlink w:anchor="_Toc427" w:history="1">
        <w:r w:rsidR="00A53723">
          <w:rPr>
            <w:rFonts w:ascii="仿宋" w:eastAsia="仿宋" w:hAnsi="仿宋" w:cs="仿宋" w:hint="eastAsia"/>
            <w:sz w:val="32"/>
            <w:szCs w:val="32"/>
          </w:rPr>
          <w:t>（一）善后处置</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_Toc427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29</w:t>
        </w:r>
        <w:r w:rsidR="00A53723">
          <w:rPr>
            <w:rFonts w:ascii="仿宋" w:eastAsia="仿宋" w:hAnsi="仿宋" w:cs="仿宋" w:hint="eastAsia"/>
            <w:sz w:val="32"/>
            <w:szCs w:val="32"/>
          </w:rPr>
          <w:fldChar w:fldCharType="end"/>
        </w:r>
      </w:hyperlink>
    </w:p>
    <w:p w14:paraId="342AEA07" w14:textId="77777777" w:rsidR="00B362F5" w:rsidRDefault="00A35B5C">
      <w:pPr>
        <w:pStyle w:val="TOC3"/>
        <w:tabs>
          <w:tab w:val="right" w:leader="dot" w:pos="8301"/>
        </w:tabs>
        <w:rPr>
          <w:rFonts w:ascii="仿宋" w:eastAsia="仿宋" w:hAnsi="仿宋" w:cs="仿宋"/>
          <w:sz w:val="32"/>
          <w:szCs w:val="32"/>
        </w:rPr>
      </w:pPr>
      <w:hyperlink w:anchor="_Toc29168" w:history="1">
        <w:r w:rsidR="00A53723">
          <w:rPr>
            <w:rFonts w:ascii="仿宋" w:eastAsia="仿宋" w:hAnsi="仿宋" w:cs="仿宋" w:hint="eastAsia"/>
            <w:sz w:val="32"/>
            <w:szCs w:val="32"/>
          </w:rPr>
          <w:t>（二）总结评估</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_Toc29168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29</w:t>
        </w:r>
        <w:r w:rsidR="00A53723">
          <w:rPr>
            <w:rFonts w:ascii="仿宋" w:eastAsia="仿宋" w:hAnsi="仿宋" w:cs="仿宋" w:hint="eastAsia"/>
            <w:sz w:val="32"/>
            <w:szCs w:val="32"/>
          </w:rPr>
          <w:fldChar w:fldCharType="end"/>
        </w:r>
      </w:hyperlink>
    </w:p>
    <w:p w14:paraId="6D60DE30" w14:textId="77777777" w:rsidR="00B362F5" w:rsidRDefault="00A35B5C">
      <w:pPr>
        <w:pStyle w:val="TOC1"/>
        <w:tabs>
          <w:tab w:val="right" w:leader="dot" w:pos="8301"/>
        </w:tabs>
        <w:rPr>
          <w:rFonts w:ascii="仿宋" w:eastAsia="仿宋" w:hAnsi="仿宋" w:cs="仿宋"/>
          <w:sz w:val="32"/>
          <w:szCs w:val="32"/>
        </w:rPr>
      </w:pPr>
      <w:hyperlink w:anchor="_Toc25930" w:history="1">
        <w:r w:rsidR="00A53723">
          <w:rPr>
            <w:rFonts w:ascii="仿宋" w:eastAsia="仿宋" w:hAnsi="仿宋" w:cs="仿宋" w:hint="eastAsia"/>
            <w:sz w:val="32"/>
            <w:szCs w:val="32"/>
          </w:rPr>
          <w:t>第四章 应急保障</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_Toc25930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29</w:t>
        </w:r>
        <w:r w:rsidR="00A53723">
          <w:rPr>
            <w:rFonts w:ascii="仿宋" w:eastAsia="仿宋" w:hAnsi="仿宋" w:cs="仿宋" w:hint="eastAsia"/>
            <w:sz w:val="32"/>
            <w:szCs w:val="32"/>
          </w:rPr>
          <w:fldChar w:fldCharType="end"/>
        </w:r>
      </w:hyperlink>
    </w:p>
    <w:p w14:paraId="3838DADD" w14:textId="77777777" w:rsidR="00B362F5" w:rsidRDefault="00A35B5C">
      <w:pPr>
        <w:pStyle w:val="TOC2"/>
        <w:tabs>
          <w:tab w:val="right" w:leader="dot" w:pos="8301"/>
        </w:tabs>
        <w:rPr>
          <w:rFonts w:ascii="仿宋" w:eastAsia="仿宋" w:hAnsi="仿宋" w:cs="仿宋"/>
          <w:sz w:val="32"/>
          <w:szCs w:val="32"/>
        </w:rPr>
      </w:pPr>
      <w:hyperlink w:anchor="_Toc9582" w:history="1">
        <w:r w:rsidR="00A53723">
          <w:rPr>
            <w:rFonts w:ascii="仿宋" w:eastAsia="仿宋" w:hAnsi="仿宋" w:cs="仿宋" w:hint="eastAsia"/>
            <w:sz w:val="32"/>
            <w:szCs w:val="32"/>
          </w:rPr>
          <w:t>一、人员及技术保障</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_Toc9582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29</w:t>
        </w:r>
        <w:r w:rsidR="00A53723">
          <w:rPr>
            <w:rFonts w:ascii="仿宋" w:eastAsia="仿宋" w:hAnsi="仿宋" w:cs="仿宋" w:hint="eastAsia"/>
            <w:sz w:val="32"/>
            <w:szCs w:val="32"/>
          </w:rPr>
          <w:fldChar w:fldCharType="end"/>
        </w:r>
      </w:hyperlink>
    </w:p>
    <w:p w14:paraId="78311AD6" w14:textId="77777777" w:rsidR="00B362F5" w:rsidRDefault="00A35B5C">
      <w:pPr>
        <w:pStyle w:val="TOC2"/>
        <w:tabs>
          <w:tab w:val="right" w:leader="dot" w:pos="8301"/>
        </w:tabs>
        <w:rPr>
          <w:rFonts w:ascii="仿宋" w:eastAsia="仿宋" w:hAnsi="仿宋" w:cs="仿宋"/>
          <w:sz w:val="32"/>
          <w:szCs w:val="32"/>
        </w:rPr>
      </w:pPr>
      <w:hyperlink w:anchor="_Toc8795" w:history="1">
        <w:r w:rsidR="00A53723">
          <w:rPr>
            <w:rFonts w:ascii="仿宋" w:eastAsia="仿宋" w:hAnsi="仿宋" w:cs="仿宋" w:hint="eastAsia"/>
            <w:sz w:val="32"/>
            <w:szCs w:val="32"/>
          </w:rPr>
          <w:t>二、信息与通讯保障</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_Toc8795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30</w:t>
        </w:r>
        <w:r w:rsidR="00A53723">
          <w:rPr>
            <w:rFonts w:ascii="仿宋" w:eastAsia="仿宋" w:hAnsi="仿宋" w:cs="仿宋" w:hint="eastAsia"/>
            <w:sz w:val="32"/>
            <w:szCs w:val="32"/>
          </w:rPr>
          <w:fldChar w:fldCharType="end"/>
        </w:r>
      </w:hyperlink>
    </w:p>
    <w:p w14:paraId="0EDF79AF" w14:textId="77777777" w:rsidR="00B362F5" w:rsidRDefault="00A35B5C">
      <w:pPr>
        <w:pStyle w:val="TOC2"/>
        <w:tabs>
          <w:tab w:val="right" w:leader="dot" w:pos="8301"/>
        </w:tabs>
        <w:rPr>
          <w:rFonts w:ascii="仿宋" w:eastAsia="仿宋" w:hAnsi="仿宋" w:cs="仿宋"/>
          <w:sz w:val="32"/>
          <w:szCs w:val="32"/>
        </w:rPr>
      </w:pPr>
      <w:hyperlink w:anchor="_Toc4024" w:history="1">
        <w:r w:rsidR="00A53723">
          <w:rPr>
            <w:rFonts w:ascii="仿宋" w:eastAsia="仿宋" w:hAnsi="仿宋" w:cs="仿宋" w:hint="eastAsia"/>
            <w:sz w:val="32"/>
            <w:szCs w:val="32"/>
          </w:rPr>
          <w:t>三、医疗卫生保障</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_Toc4024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30</w:t>
        </w:r>
        <w:r w:rsidR="00A53723">
          <w:rPr>
            <w:rFonts w:ascii="仿宋" w:eastAsia="仿宋" w:hAnsi="仿宋" w:cs="仿宋" w:hint="eastAsia"/>
            <w:sz w:val="32"/>
            <w:szCs w:val="32"/>
          </w:rPr>
          <w:fldChar w:fldCharType="end"/>
        </w:r>
      </w:hyperlink>
    </w:p>
    <w:p w14:paraId="2E4BDE74" w14:textId="77777777" w:rsidR="00B362F5" w:rsidRDefault="00A35B5C">
      <w:pPr>
        <w:pStyle w:val="TOC2"/>
        <w:tabs>
          <w:tab w:val="right" w:leader="dot" w:pos="8301"/>
        </w:tabs>
        <w:rPr>
          <w:rFonts w:ascii="仿宋" w:eastAsia="仿宋" w:hAnsi="仿宋" w:cs="仿宋"/>
          <w:sz w:val="32"/>
          <w:szCs w:val="32"/>
        </w:rPr>
      </w:pPr>
      <w:hyperlink w:anchor="_Toc1701" w:history="1">
        <w:r w:rsidR="00A53723">
          <w:rPr>
            <w:rFonts w:ascii="仿宋" w:eastAsia="仿宋" w:hAnsi="仿宋" w:cs="仿宋" w:hint="eastAsia"/>
            <w:sz w:val="32"/>
            <w:szCs w:val="32"/>
          </w:rPr>
          <w:t>四、物资与经费保障</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_Toc1701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31</w:t>
        </w:r>
        <w:r w:rsidR="00A53723">
          <w:rPr>
            <w:rFonts w:ascii="仿宋" w:eastAsia="仿宋" w:hAnsi="仿宋" w:cs="仿宋" w:hint="eastAsia"/>
            <w:sz w:val="32"/>
            <w:szCs w:val="32"/>
          </w:rPr>
          <w:fldChar w:fldCharType="end"/>
        </w:r>
      </w:hyperlink>
    </w:p>
    <w:p w14:paraId="2FA1E49A" w14:textId="77777777" w:rsidR="00B362F5" w:rsidRDefault="00A35B5C">
      <w:pPr>
        <w:pStyle w:val="TOC2"/>
        <w:tabs>
          <w:tab w:val="right" w:leader="dot" w:pos="8301"/>
        </w:tabs>
        <w:rPr>
          <w:rFonts w:ascii="仿宋" w:eastAsia="仿宋" w:hAnsi="仿宋" w:cs="仿宋"/>
          <w:sz w:val="32"/>
          <w:szCs w:val="32"/>
        </w:rPr>
      </w:pPr>
      <w:hyperlink w:anchor="_Toc25218" w:history="1">
        <w:r w:rsidR="00A53723">
          <w:rPr>
            <w:rFonts w:ascii="仿宋" w:eastAsia="仿宋" w:hAnsi="仿宋" w:cs="仿宋" w:hint="eastAsia"/>
            <w:sz w:val="32"/>
            <w:szCs w:val="32"/>
          </w:rPr>
          <w:t>五、社会动员保障</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_Toc25218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31</w:t>
        </w:r>
        <w:r w:rsidR="00A53723">
          <w:rPr>
            <w:rFonts w:ascii="仿宋" w:eastAsia="仿宋" w:hAnsi="仿宋" w:cs="仿宋" w:hint="eastAsia"/>
            <w:sz w:val="32"/>
            <w:szCs w:val="32"/>
          </w:rPr>
          <w:fldChar w:fldCharType="end"/>
        </w:r>
      </w:hyperlink>
    </w:p>
    <w:p w14:paraId="70CBC754" w14:textId="77777777" w:rsidR="00B362F5" w:rsidRDefault="00A35B5C">
      <w:pPr>
        <w:pStyle w:val="TOC1"/>
        <w:tabs>
          <w:tab w:val="right" w:leader="dot" w:pos="8301"/>
        </w:tabs>
        <w:rPr>
          <w:rFonts w:ascii="仿宋" w:eastAsia="仿宋" w:hAnsi="仿宋" w:cs="仿宋"/>
          <w:sz w:val="32"/>
          <w:szCs w:val="32"/>
        </w:rPr>
      </w:pPr>
      <w:hyperlink w:anchor="_Toc21486" w:history="1">
        <w:r w:rsidR="00A53723">
          <w:rPr>
            <w:rFonts w:ascii="仿宋" w:eastAsia="仿宋" w:hAnsi="仿宋" w:cs="仿宋" w:hint="eastAsia"/>
            <w:sz w:val="32"/>
            <w:szCs w:val="32"/>
          </w:rPr>
          <w:t>第五章 监督管理</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_Toc21486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31</w:t>
        </w:r>
        <w:r w:rsidR="00A53723">
          <w:rPr>
            <w:rFonts w:ascii="仿宋" w:eastAsia="仿宋" w:hAnsi="仿宋" w:cs="仿宋" w:hint="eastAsia"/>
            <w:sz w:val="32"/>
            <w:szCs w:val="32"/>
          </w:rPr>
          <w:fldChar w:fldCharType="end"/>
        </w:r>
      </w:hyperlink>
    </w:p>
    <w:p w14:paraId="54AAC41F" w14:textId="77777777" w:rsidR="00B362F5" w:rsidRDefault="00A35B5C">
      <w:pPr>
        <w:pStyle w:val="TOC2"/>
        <w:tabs>
          <w:tab w:val="right" w:leader="dot" w:pos="8301"/>
        </w:tabs>
        <w:rPr>
          <w:rFonts w:ascii="仿宋" w:eastAsia="仿宋" w:hAnsi="仿宋" w:cs="仿宋"/>
          <w:sz w:val="32"/>
          <w:szCs w:val="32"/>
        </w:rPr>
      </w:pPr>
      <w:hyperlink w:anchor="_Toc23510" w:history="1">
        <w:r w:rsidR="00A53723">
          <w:rPr>
            <w:rFonts w:ascii="仿宋" w:eastAsia="仿宋" w:hAnsi="仿宋" w:cs="仿宋" w:hint="eastAsia"/>
            <w:sz w:val="32"/>
            <w:szCs w:val="32"/>
          </w:rPr>
          <w:t>一、应急演练</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_Toc23510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31</w:t>
        </w:r>
        <w:r w:rsidR="00A53723">
          <w:rPr>
            <w:rFonts w:ascii="仿宋" w:eastAsia="仿宋" w:hAnsi="仿宋" w:cs="仿宋" w:hint="eastAsia"/>
            <w:sz w:val="32"/>
            <w:szCs w:val="32"/>
          </w:rPr>
          <w:fldChar w:fldCharType="end"/>
        </w:r>
      </w:hyperlink>
    </w:p>
    <w:p w14:paraId="3632B49A" w14:textId="77777777" w:rsidR="00B362F5" w:rsidRDefault="00A35B5C">
      <w:pPr>
        <w:pStyle w:val="TOC2"/>
        <w:tabs>
          <w:tab w:val="right" w:leader="dot" w:pos="8301"/>
        </w:tabs>
        <w:rPr>
          <w:rFonts w:ascii="仿宋" w:eastAsia="仿宋" w:hAnsi="仿宋" w:cs="仿宋"/>
          <w:sz w:val="32"/>
          <w:szCs w:val="32"/>
        </w:rPr>
      </w:pPr>
      <w:hyperlink w:anchor="_Toc11782" w:history="1">
        <w:r w:rsidR="00A53723">
          <w:rPr>
            <w:rFonts w:ascii="仿宋" w:eastAsia="仿宋" w:hAnsi="仿宋" w:cs="仿宋" w:hint="eastAsia"/>
            <w:sz w:val="32"/>
            <w:szCs w:val="32"/>
          </w:rPr>
          <w:t>二、宣传培训</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_Toc11782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32</w:t>
        </w:r>
        <w:r w:rsidR="00A53723">
          <w:rPr>
            <w:rFonts w:ascii="仿宋" w:eastAsia="仿宋" w:hAnsi="仿宋" w:cs="仿宋" w:hint="eastAsia"/>
            <w:sz w:val="32"/>
            <w:szCs w:val="32"/>
          </w:rPr>
          <w:fldChar w:fldCharType="end"/>
        </w:r>
      </w:hyperlink>
    </w:p>
    <w:p w14:paraId="52473B88" w14:textId="77777777" w:rsidR="00B362F5" w:rsidRDefault="00A35B5C">
      <w:pPr>
        <w:pStyle w:val="TOC2"/>
        <w:tabs>
          <w:tab w:val="right" w:leader="dot" w:pos="8301"/>
        </w:tabs>
        <w:rPr>
          <w:rFonts w:ascii="仿宋" w:eastAsia="仿宋" w:hAnsi="仿宋" w:cs="仿宋"/>
          <w:sz w:val="32"/>
          <w:szCs w:val="32"/>
        </w:rPr>
      </w:pPr>
      <w:hyperlink w:anchor="_Toc15979" w:history="1">
        <w:r w:rsidR="00A53723">
          <w:rPr>
            <w:rFonts w:ascii="仿宋" w:eastAsia="仿宋" w:hAnsi="仿宋" w:cs="仿宋" w:hint="eastAsia"/>
            <w:sz w:val="32"/>
            <w:szCs w:val="32"/>
          </w:rPr>
          <w:t>三、治安保障</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_Toc15979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32</w:t>
        </w:r>
        <w:r w:rsidR="00A53723">
          <w:rPr>
            <w:rFonts w:ascii="仿宋" w:eastAsia="仿宋" w:hAnsi="仿宋" w:cs="仿宋" w:hint="eastAsia"/>
            <w:sz w:val="32"/>
            <w:szCs w:val="32"/>
          </w:rPr>
          <w:fldChar w:fldCharType="end"/>
        </w:r>
      </w:hyperlink>
    </w:p>
    <w:p w14:paraId="11C3A41B" w14:textId="77777777" w:rsidR="00B362F5" w:rsidRDefault="00A35B5C">
      <w:pPr>
        <w:pStyle w:val="TOC2"/>
        <w:tabs>
          <w:tab w:val="right" w:leader="dot" w:pos="8301"/>
        </w:tabs>
        <w:rPr>
          <w:rFonts w:ascii="仿宋" w:eastAsia="仿宋" w:hAnsi="仿宋" w:cs="仿宋"/>
          <w:sz w:val="32"/>
          <w:szCs w:val="32"/>
        </w:rPr>
      </w:pPr>
      <w:hyperlink w:anchor="_Toc27215" w:history="1">
        <w:r w:rsidR="00A53723">
          <w:rPr>
            <w:rFonts w:ascii="仿宋" w:eastAsia="仿宋" w:hAnsi="仿宋" w:cs="仿宋" w:hint="eastAsia"/>
            <w:sz w:val="32"/>
            <w:szCs w:val="32"/>
          </w:rPr>
          <w:t>四、责任与奖惩</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_Toc27215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32</w:t>
        </w:r>
        <w:r w:rsidR="00A53723">
          <w:rPr>
            <w:rFonts w:ascii="仿宋" w:eastAsia="仿宋" w:hAnsi="仿宋" w:cs="仿宋" w:hint="eastAsia"/>
            <w:sz w:val="32"/>
            <w:szCs w:val="32"/>
          </w:rPr>
          <w:fldChar w:fldCharType="end"/>
        </w:r>
      </w:hyperlink>
    </w:p>
    <w:p w14:paraId="197B4F2A" w14:textId="77777777" w:rsidR="00B362F5" w:rsidRDefault="00A35B5C">
      <w:pPr>
        <w:pStyle w:val="TOC2"/>
        <w:tabs>
          <w:tab w:val="right" w:leader="dot" w:pos="8301"/>
        </w:tabs>
        <w:rPr>
          <w:rFonts w:ascii="仿宋" w:eastAsia="仿宋" w:hAnsi="仿宋" w:cs="仿宋"/>
          <w:sz w:val="32"/>
          <w:szCs w:val="32"/>
        </w:rPr>
      </w:pPr>
      <w:hyperlink w:anchor="_Toc14742" w:history="1">
        <w:r w:rsidR="00A53723">
          <w:rPr>
            <w:rFonts w:ascii="仿宋" w:eastAsia="仿宋" w:hAnsi="仿宋" w:cs="仿宋" w:hint="eastAsia"/>
            <w:sz w:val="32"/>
            <w:szCs w:val="32"/>
          </w:rPr>
          <w:t>五、预案实施</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_Toc14742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32</w:t>
        </w:r>
        <w:r w:rsidR="00A53723">
          <w:rPr>
            <w:rFonts w:ascii="仿宋" w:eastAsia="仿宋" w:hAnsi="仿宋" w:cs="仿宋" w:hint="eastAsia"/>
            <w:sz w:val="32"/>
            <w:szCs w:val="32"/>
          </w:rPr>
          <w:fldChar w:fldCharType="end"/>
        </w:r>
      </w:hyperlink>
    </w:p>
    <w:p w14:paraId="2A98D04E" w14:textId="77777777" w:rsidR="00B362F5" w:rsidRDefault="00A35B5C">
      <w:pPr>
        <w:pStyle w:val="TOC1"/>
        <w:tabs>
          <w:tab w:val="right" w:leader="dot" w:pos="8301"/>
        </w:tabs>
        <w:rPr>
          <w:rFonts w:ascii="仿宋" w:eastAsia="仿宋" w:hAnsi="仿宋" w:cs="仿宋"/>
          <w:sz w:val="32"/>
          <w:szCs w:val="32"/>
        </w:rPr>
      </w:pPr>
      <w:hyperlink w:anchor="_Toc21596" w:history="1">
        <w:r w:rsidR="00A53723">
          <w:rPr>
            <w:rFonts w:ascii="仿宋" w:eastAsia="仿宋" w:hAnsi="仿宋" w:cs="仿宋" w:hint="eastAsia"/>
            <w:sz w:val="32"/>
            <w:szCs w:val="32"/>
          </w:rPr>
          <w:t>第六章 附则</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_Toc21596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33</w:t>
        </w:r>
        <w:r w:rsidR="00A53723">
          <w:rPr>
            <w:rFonts w:ascii="仿宋" w:eastAsia="仿宋" w:hAnsi="仿宋" w:cs="仿宋" w:hint="eastAsia"/>
            <w:sz w:val="32"/>
            <w:szCs w:val="32"/>
          </w:rPr>
          <w:fldChar w:fldCharType="end"/>
        </w:r>
      </w:hyperlink>
    </w:p>
    <w:p w14:paraId="437C1634" w14:textId="77777777" w:rsidR="00B362F5" w:rsidRDefault="00A35B5C">
      <w:pPr>
        <w:pStyle w:val="TOC2"/>
        <w:tabs>
          <w:tab w:val="right" w:leader="dot" w:pos="8301"/>
        </w:tabs>
        <w:rPr>
          <w:rFonts w:ascii="仿宋" w:eastAsia="仿宋" w:hAnsi="仿宋" w:cs="仿宋"/>
          <w:sz w:val="32"/>
          <w:szCs w:val="32"/>
        </w:rPr>
      </w:pPr>
      <w:hyperlink w:anchor="_Toc9706" w:history="1">
        <w:r w:rsidR="00A53723">
          <w:rPr>
            <w:rFonts w:ascii="仿宋" w:eastAsia="仿宋" w:hAnsi="仿宋" w:cs="仿宋" w:hint="eastAsia"/>
            <w:sz w:val="32"/>
            <w:szCs w:val="32"/>
          </w:rPr>
          <w:t>一、预案管理</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_Toc9706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33</w:t>
        </w:r>
        <w:r w:rsidR="00A53723">
          <w:rPr>
            <w:rFonts w:ascii="仿宋" w:eastAsia="仿宋" w:hAnsi="仿宋" w:cs="仿宋" w:hint="eastAsia"/>
            <w:sz w:val="32"/>
            <w:szCs w:val="32"/>
          </w:rPr>
          <w:fldChar w:fldCharType="end"/>
        </w:r>
      </w:hyperlink>
    </w:p>
    <w:p w14:paraId="0A6CA8E1" w14:textId="77777777" w:rsidR="00B362F5" w:rsidRDefault="00A35B5C">
      <w:pPr>
        <w:pStyle w:val="TOC2"/>
        <w:tabs>
          <w:tab w:val="right" w:leader="dot" w:pos="8301"/>
        </w:tabs>
        <w:rPr>
          <w:rFonts w:ascii="仿宋" w:eastAsia="仿宋" w:hAnsi="仿宋" w:cs="仿宋"/>
          <w:sz w:val="32"/>
          <w:szCs w:val="32"/>
        </w:rPr>
      </w:pPr>
      <w:hyperlink w:anchor="_Toc22677" w:history="1">
        <w:r w:rsidR="00A53723">
          <w:rPr>
            <w:rFonts w:ascii="仿宋" w:eastAsia="仿宋" w:hAnsi="仿宋" w:cs="仿宋" w:hint="eastAsia"/>
            <w:sz w:val="32"/>
            <w:szCs w:val="32"/>
          </w:rPr>
          <w:t>二、预案修订</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_Toc22677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33</w:t>
        </w:r>
        <w:r w:rsidR="00A53723">
          <w:rPr>
            <w:rFonts w:ascii="仿宋" w:eastAsia="仿宋" w:hAnsi="仿宋" w:cs="仿宋" w:hint="eastAsia"/>
            <w:sz w:val="32"/>
            <w:szCs w:val="32"/>
          </w:rPr>
          <w:fldChar w:fldCharType="end"/>
        </w:r>
      </w:hyperlink>
    </w:p>
    <w:p w14:paraId="05976701" w14:textId="77777777" w:rsidR="00B362F5" w:rsidRDefault="00A35B5C">
      <w:pPr>
        <w:pStyle w:val="TOC2"/>
        <w:tabs>
          <w:tab w:val="right" w:leader="dot" w:pos="8301"/>
        </w:tabs>
        <w:rPr>
          <w:rFonts w:ascii="仿宋" w:eastAsia="仿宋" w:hAnsi="仿宋" w:cs="仿宋"/>
          <w:sz w:val="32"/>
          <w:szCs w:val="32"/>
        </w:rPr>
      </w:pPr>
      <w:hyperlink w:anchor="_Toc25542" w:history="1">
        <w:r w:rsidR="00A53723">
          <w:rPr>
            <w:rFonts w:ascii="仿宋" w:eastAsia="仿宋" w:hAnsi="仿宋" w:cs="仿宋" w:hint="eastAsia"/>
            <w:sz w:val="32"/>
            <w:szCs w:val="32"/>
          </w:rPr>
          <w:t>三、预案解释</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_Toc25542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33</w:t>
        </w:r>
        <w:r w:rsidR="00A53723">
          <w:rPr>
            <w:rFonts w:ascii="仿宋" w:eastAsia="仿宋" w:hAnsi="仿宋" w:cs="仿宋" w:hint="eastAsia"/>
            <w:sz w:val="32"/>
            <w:szCs w:val="32"/>
          </w:rPr>
          <w:fldChar w:fldCharType="end"/>
        </w:r>
      </w:hyperlink>
    </w:p>
    <w:p w14:paraId="1C574BBC" w14:textId="77777777" w:rsidR="00B362F5" w:rsidRDefault="00A35B5C">
      <w:pPr>
        <w:pStyle w:val="TOC2"/>
        <w:tabs>
          <w:tab w:val="right" w:leader="dot" w:pos="8301"/>
        </w:tabs>
        <w:rPr>
          <w:rFonts w:ascii="仿宋" w:eastAsia="仿宋" w:hAnsi="仿宋" w:cs="仿宋"/>
          <w:sz w:val="32"/>
          <w:szCs w:val="32"/>
        </w:rPr>
      </w:pPr>
      <w:hyperlink w:anchor="_Toc19723" w:history="1">
        <w:r w:rsidR="00A53723">
          <w:rPr>
            <w:rFonts w:ascii="仿宋" w:eastAsia="仿宋" w:hAnsi="仿宋" w:cs="仿宋" w:hint="eastAsia"/>
            <w:sz w:val="32"/>
            <w:szCs w:val="32"/>
          </w:rPr>
          <w:t>四、术语解释</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_Toc19723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33</w:t>
        </w:r>
        <w:r w:rsidR="00A53723">
          <w:rPr>
            <w:rFonts w:ascii="仿宋" w:eastAsia="仿宋" w:hAnsi="仿宋" w:cs="仿宋" w:hint="eastAsia"/>
            <w:sz w:val="32"/>
            <w:szCs w:val="32"/>
          </w:rPr>
          <w:fldChar w:fldCharType="end"/>
        </w:r>
      </w:hyperlink>
    </w:p>
    <w:p w14:paraId="5C0131E1" w14:textId="77777777" w:rsidR="00B362F5" w:rsidRDefault="00A35B5C">
      <w:pPr>
        <w:pStyle w:val="TOC1"/>
        <w:tabs>
          <w:tab w:val="right" w:leader="dot" w:pos="8301"/>
        </w:tabs>
        <w:rPr>
          <w:rFonts w:ascii="仿宋" w:eastAsia="仿宋" w:hAnsi="仿宋" w:cs="仿宋"/>
          <w:sz w:val="32"/>
          <w:szCs w:val="32"/>
        </w:rPr>
      </w:pPr>
      <w:hyperlink w:anchor="_Toc21344" w:history="1">
        <w:r w:rsidR="00A53723">
          <w:rPr>
            <w:rFonts w:ascii="仿宋" w:eastAsia="仿宋" w:hAnsi="仿宋" w:cs="仿宋" w:hint="eastAsia"/>
            <w:sz w:val="32"/>
            <w:szCs w:val="32"/>
          </w:rPr>
          <w:t>第七章 附件</w:t>
        </w:r>
        <w:r w:rsidR="00A53723">
          <w:rPr>
            <w:rFonts w:ascii="仿宋" w:eastAsia="仿宋" w:hAnsi="仿宋" w:cs="仿宋" w:hint="eastAsia"/>
            <w:sz w:val="32"/>
            <w:szCs w:val="32"/>
          </w:rPr>
          <w:tab/>
        </w:r>
        <w:r w:rsidR="00A53723">
          <w:rPr>
            <w:rFonts w:ascii="仿宋" w:eastAsia="仿宋" w:hAnsi="仿宋" w:cs="仿宋" w:hint="eastAsia"/>
            <w:sz w:val="32"/>
            <w:szCs w:val="32"/>
          </w:rPr>
          <w:fldChar w:fldCharType="begin"/>
        </w:r>
        <w:r w:rsidR="00A53723">
          <w:rPr>
            <w:rFonts w:ascii="仿宋" w:eastAsia="仿宋" w:hAnsi="仿宋" w:cs="仿宋" w:hint="eastAsia"/>
            <w:sz w:val="32"/>
            <w:szCs w:val="32"/>
          </w:rPr>
          <w:instrText xml:space="preserve"> PAGEREF _Toc21344 \h </w:instrText>
        </w:r>
        <w:r w:rsidR="00A53723">
          <w:rPr>
            <w:rFonts w:ascii="仿宋" w:eastAsia="仿宋" w:hAnsi="仿宋" w:cs="仿宋" w:hint="eastAsia"/>
            <w:sz w:val="32"/>
            <w:szCs w:val="32"/>
          </w:rPr>
        </w:r>
        <w:r w:rsidR="00A53723">
          <w:rPr>
            <w:rFonts w:ascii="仿宋" w:eastAsia="仿宋" w:hAnsi="仿宋" w:cs="仿宋" w:hint="eastAsia"/>
            <w:sz w:val="32"/>
            <w:szCs w:val="32"/>
          </w:rPr>
          <w:fldChar w:fldCharType="separate"/>
        </w:r>
        <w:r w:rsidR="00A53723">
          <w:rPr>
            <w:rFonts w:ascii="仿宋" w:eastAsia="仿宋" w:hAnsi="仿宋" w:cs="仿宋"/>
            <w:sz w:val="32"/>
            <w:szCs w:val="32"/>
          </w:rPr>
          <w:t>3</w:t>
        </w:r>
        <w:r w:rsidR="00A53723">
          <w:rPr>
            <w:rFonts w:ascii="仿宋" w:eastAsia="仿宋" w:hAnsi="仿宋" w:cs="仿宋" w:hint="eastAsia"/>
            <w:sz w:val="32"/>
            <w:szCs w:val="32"/>
          </w:rPr>
          <w:t>4</w:t>
        </w:r>
        <w:r w:rsidR="00A53723">
          <w:rPr>
            <w:rFonts w:ascii="仿宋" w:eastAsia="仿宋" w:hAnsi="仿宋" w:cs="仿宋" w:hint="eastAsia"/>
            <w:sz w:val="32"/>
            <w:szCs w:val="32"/>
          </w:rPr>
          <w:fldChar w:fldCharType="end"/>
        </w:r>
      </w:hyperlink>
    </w:p>
    <w:p w14:paraId="34E362A0" w14:textId="77777777" w:rsidR="00B362F5" w:rsidRDefault="00A53723">
      <w:pPr>
        <w:adjustRightInd w:val="0"/>
        <w:snapToGrid w:val="0"/>
        <w:spacing w:line="360" w:lineRule="auto"/>
        <w:rPr>
          <w:rFonts w:ascii="仿宋" w:eastAsia="仿宋" w:hAnsi="仿宋" w:cs="宋体"/>
          <w:szCs w:val="21"/>
        </w:rPr>
      </w:pPr>
      <w:r>
        <w:rPr>
          <w:rFonts w:ascii="仿宋" w:eastAsia="仿宋" w:hAnsi="仿宋" w:cs="仿宋" w:hint="eastAsia"/>
          <w:sz w:val="32"/>
          <w:szCs w:val="32"/>
        </w:rPr>
        <w:fldChar w:fldCharType="end"/>
      </w:r>
    </w:p>
    <w:p w14:paraId="124B5E75" w14:textId="77777777" w:rsidR="00B362F5" w:rsidRDefault="00A53723">
      <w:pPr>
        <w:rPr>
          <w:rFonts w:ascii="仿宋" w:eastAsia="仿宋" w:hAnsi="仿宋"/>
          <w:szCs w:val="32"/>
        </w:rPr>
        <w:sectPr w:rsidR="00B362F5">
          <w:headerReference w:type="default" r:id="rId9"/>
          <w:footerReference w:type="default" r:id="rId10"/>
          <w:pgSz w:w="11907" w:h="16838"/>
          <w:pgMar w:top="1440" w:right="1803" w:bottom="1440" w:left="1803" w:header="851" w:footer="992" w:gutter="0"/>
          <w:paperSrc w:first="7" w:other="7"/>
          <w:cols w:space="0"/>
          <w:docGrid w:type="lines" w:linePitch="317"/>
        </w:sectPr>
      </w:pPr>
      <w:bookmarkStart w:id="0" w:name="_Toc30690"/>
      <w:bookmarkStart w:id="1" w:name="_Toc32343"/>
      <w:bookmarkStart w:id="2" w:name="_Toc4129"/>
      <w:bookmarkStart w:id="3" w:name="_Toc3260"/>
      <w:bookmarkStart w:id="4" w:name="_Toc8104"/>
      <w:bookmarkStart w:id="5" w:name="_Toc21599"/>
      <w:bookmarkStart w:id="6" w:name="_Toc32226"/>
      <w:bookmarkStart w:id="7" w:name="_Toc20159"/>
      <w:bookmarkStart w:id="8" w:name="_Toc11906"/>
      <w:bookmarkStart w:id="9" w:name="_Toc21996"/>
      <w:bookmarkStart w:id="10" w:name="_Toc21420"/>
      <w:bookmarkStart w:id="11" w:name="_Toc5332"/>
      <w:r>
        <w:rPr>
          <w:rFonts w:ascii="仿宋" w:eastAsia="仿宋" w:hAnsi="仿宋"/>
          <w:szCs w:val="32"/>
        </w:rPr>
        <w:br w:type="page"/>
      </w:r>
    </w:p>
    <w:p w14:paraId="7073692C" w14:textId="77777777" w:rsidR="00B362F5" w:rsidRDefault="00A53723">
      <w:pPr>
        <w:pStyle w:val="1"/>
        <w:spacing w:line="560" w:lineRule="atLeast"/>
        <w:rPr>
          <w:rFonts w:ascii="方正小标宋简体" w:eastAsia="方正小标宋简体" w:hAnsi="方正小标宋简体" w:cs="方正小标宋简体"/>
          <w:kern w:val="0"/>
          <w:sz w:val="44"/>
          <w:szCs w:val="44"/>
        </w:rPr>
      </w:pPr>
      <w:bookmarkStart w:id="12" w:name="_Toc8714"/>
      <w:bookmarkStart w:id="13" w:name="_Toc29358"/>
      <w:bookmarkStart w:id="14" w:name="_Toc6353"/>
      <w:bookmarkStart w:id="15" w:name="_Toc27953"/>
      <w:bookmarkStart w:id="16" w:name="_Toc20346"/>
      <w:r>
        <w:rPr>
          <w:rFonts w:ascii="方正小标宋简体" w:eastAsia="方正小标宋简体" w:hAnsi="方正小标宋简体" w:cs="方正小标宋简体" w:hint="eastAsia"/>
          <w:kern w:val="0"/>
          <w:sz w:val="44"/>
          <w:szCs w:val="44"/>
        </w:rPr>
        <w:lastRenderedPageBreak/>
        <w:t>第一章 总则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6969F71" w14:textId="77777777" w:rsidR="00B362F5" w:rsidRDefault="00A53723">
      <w:pPr>
        <w:pStyle w:val="2"/>
        <w:spacing w:line="560" w:lineRule="exact"/>
        <w:rPr>
          <w:rFonts w:ascii="黑体" w:eastAsia="黑体" w:hAnsi="黑体" w:cs="黑体"/>
        </w:rPr>
      </w:pPr>
      <w:bookmarkStart w:id="17" w:name="_Toc5660"/>
      <w:bookmarkStart w:id="18" w:name="_Toc26726"/>
      <w:bookmarkStart w:id="19" w:name="_Toc14359"/>
      <w:bookmarkStart w:id="20" w:name="_Toc8334"/>
      <w:bookmarkStart w:id="21" w:name="_Toc26269"/>
      <w:bookmarkStart w:id="22" w:name="_Toc27047"/>
      <w:bookmarkStart w:id="23" w:name="_Toc9567"/>
      <w:bookmarkStart w:id="24" w:name="_Toc515446310"/>
      <w:bookmarkStart w:id="25" w:name="_Toc13972"/>
      <w:bookmarkStart w:id="26" w:name="_Toc21811"/>
      <w:bookmarkStart w:id="27" w:name="_Toc5063"/>
      <w:bookmarkStart w:id="28" w:name="_Toc14991"/>
      <w:bookmarkStart w:id="29" w:name="_Toc26311"/>
      <w:bookmarkStart w:id="30" w:name="_Toc15009"/>
      <w:bookmarkStart w:id="31" w:name="_Toc27920"/>
      <w:bookmarkStart w:id="32" w:name="_Toc7567"/>
      <w:bookmarkStart w:id="33" w:name="_Toc6861"/>
      <w:bookmarkStart w:id="34" w:name="_Toc12589"/>
      <w:bookmarkStart w:id="35" w:name="_Toc31618"/>
      <w:bookmarkStart w:id="36" w:name="_Toc18481"/>
      <w:bookmarkStart w:id="37" w:name="_Toc22706"/>
      <w:bookmarkStart w:id="38" w:name="_Toc25684"/>
      <w:bookmarkStart w:id="39" w:name="_Toc16001"/>
      <w:r>
        <w:rPr>
          <w:rFonts w:ascii="黑体" w:eastAsia="黑体" w:hAnsi="黑体" w:cs="黑体" w:hint="eastAsia"/>
        </w:rPr>
        <w:t>一、编制目的</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B6F7F9A"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建立健全我区应对食品安全事故应急处置运行机制，指导和规范东疆保税港区食品安全事故应急处置工作，提高应急处置能力，有效预防、积极应对、及时控制食品安全事故，高效组织应急救援工作，最大限度地减少食品安全事故的危害，保障公众生命安全与身体健康，维护公共安全和社会稳定。</w:t>
      </w:r>
    </w:p>
    <w:p w14:paraId="6F7F10B5" w14:textId="77777777" w:rsidR="00B362F5" w:rsidRDefault="00A53723">
      <w:pPr>
        <w:pStyle w:val="2"/>
        <w:spacing w:line="560" w:lineRule="exact"/>
        <w:rPr>
          <w:rFonts w:ascii="黑体" w:eastAsia="黑体" w:hAnsi="黑体" w:cs="黑体"/>
        </w:rPr>
      </w:pPr>
      <w:bookmarkStart w:id="40" w:name="_Toc4946"/>
      <w:bookmarkStart w:id="41" w:name="_Toc1112"/>
      <w:bookmarkStart w:id="42" w:name="_Toc25792"/>
      <w:bookmarkStart w:id="43" w:name="_Toc5003"/>
      <w:bookmarkStart w:id="44" w:name="_Toc1839"/>
      <w:bookmarkStart w:id="45" w:name="_Toc19066"/>
      <w:bookmarkStart w:id="46" w:name="_Toc4739"/>
      <w:bookmarkStart w:id="47" w:name="_Toc32051"/>
      <w:bookmarkStart w:id="48" w:name="_Toc11818"/>
      <w:bookmarkStart w:id="49" w:name="_Toc28217"/>
      <w:bookmarkStart w:id="50" w:name="_Toc29913"/>
      <w:bookmarkStart w:id="51" w:name="_Toc30011"/>
      <w:bookmarkStart w:id="52" w:name="_Toc17685"/>
      <w:bookmarkStart w:id="53" w:name="_Toc6200"/>
      <w:bookmarkStart w:id="54" w:name="_Toc12420"/>
      <w:bookmarkStart w:id="55" w:name="_Toc19051"/>
      <w:bookmarkStart w:id="56" w:name="_Toc8344"/>
      <w:bookmarkStart w:id="57" w:name="_Toc25473"/>
      <w:bookmarkStart w:id="58" w:name="_Toc21532"/>
      <w:bookmarkStart w:id="59" w:name="_Toc17854"/>
      <w:bookmarkStart w:id="60" w:name="_Toc11093"/>
      <w:bookmarkStart w:id="61" w:name="_Toc12272"/>
      <w:bookmarkStart w:id="62" w:name="_Toc28943"/>
      <w:r>
        <w:rPr>
          <w:rFonts w:ascii="黑体" w:eastAsia="黑体" w:hAnsi="黑体" w:cs="黑体" w:hint="eastAsia"/>
        </w:rPr>
        <w:t>二、编制依据</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8B0E0D1" w14:textId="77777777" w:rsidR="00B362F5" w:rsidRDefault="00A53723">
      <w:pPr>
        <w:widowControl/>
        <w:spacing w:line="56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依据《中华人民共和国突发事件应对法》《中华人民共和国食品安全法》《中华人民共和国农产品质量安全法》《中华人民共和国食品安全法实施条例》《国家食品安全事故应急预案》、市场监管总局关于印发《市场监管突发事件应急管理办法》的通知和《天津市〈实施中华人民共和国突发事件应对法〉办法》《天津市人民政府办公厅关于印发天津市食品安全事故应急预案的通知》（津政办函〔2019〕95号）及《天津市滨海新区人民政府关于印发天津市滨海新区突发事件总体应急预案的通知》（</w:t>
      </w:r>
      <w:proofErr w:type="gramStart"/>
      <w:r>
        <w:rPr>
          <w:rFonts w:ascii="仿宋" w:eastAsia="仿宋" w:hAnsi="仿宋" w:cs="仿宋" w:hint="eastAsia"/>
          <w:sz w:val="32"/>
          <w:szCs w:val="32"/>
        </w:rPr>
        <w:t>津滨政发</w:t>
      </w:r>
      <w:proofErr w:type="gramEnd"/>
      <w:r>
        <w:rPr>
          <w:rFonts w:ascii="仿宋" w:eastAsia="仿宋" w:hAnsi="仿宋" w:cs="仿宋" w:hint="eastAsia"/>
          <w:sz w:val="32"/>
          <w:szCs w:val="32"/>
        </w:rPr>
        <w:t>〔2021〕15号）、《</w:t>
      </w:r>
      <w:r>
        <w:rPr>
          <w:rFonts w:ascii="仿宋" w:eastAsia="仿宋" w:hAnsi="仿宋" w:cs="仿宋" w:hint="eastAsia"/>
          <w:kern w:val="0"/>
          <w:sz w:val="32"/>
          <w:szCs w:val="32"/>
        </w:rPr>
        <w:t>天津市滨海新区人民政府办公室关于印发天津市滨海新区食品安全事故应急预案的通知</w:t>
      </w:r>
      <w:r>
        <w:rPr>
          <w:rFonts w:ascii="仿宋" w:eastAsia="仿宋" w:hAnsi="仿宋" w:cs="仿宋" w:hint="eastAsia"/>
          <w:sz w:val="32"/>
          <w:szCs w:val="32"/>
        </w:rPr>
        <w:t>》（</w:t>
      </w:r>
      <w:proofErr w:type="gramStart"/>
      <w:r>
        <w:rPr>
          <w:rFonts w:ascii="仿宋" w:eastAsia="仿宋" w:hAnsi="仿宋" w:cs="仿宋" w:hint="eastAsia"/>
          <w:sz w:val="32"/>
          <w:szCs w:val="32"/>
        </w:rPr>
        <w:t>津滨政发</w:t>
      </w:r>
      <w:proofErr w:type="gramEnd"/>
      <w:r>
        <w:rPr>
          <w:rFonts w:ascii="仿宋" w:eastAsia="仿宋" w:hAnsi="仿宋" w:cs="仿宋" w:hint="eastAsia"/>
          <w:sz w:val="32"/>
          <w:szCs w:val="32"/>
        </w:rPr>
        <w:t>〔2021〕31号）、《天津东疆保税港区突发事件总体应急预案》等法律法规和相关</w:t>
      </w:r>
      <w:r>
        <w:rPr>
          <w:rFonts w:ascii="仿宋" w:eastAsia="仿宋" w:hAnsi="仿宋" w:cs="仿宋" w:hint="eastAsia"/>
          <w:sz w:val="32"/>
          <w:szCs w:val="32"/>
        </w:rPr>
        <w:lastRenderedPageBreak/>
        <w:t>文件规定，结合本区食品安全监管的实际情况，特制定本预案。</w:t>
      </w:r>
    </w:p>
    <w:p w14:paraId="34ADB5E0" w14:textId="77777777" w:rsidR="00B362F5" w:rsidRDefault="00A53723">
      <w:pPr>
        <w:pStyle w:val="2"/>
        <w:spacing w:line="560" w:lineRule="exact"/>
        <w:rPr>
          <w:rFonts w:ascii="黑体" w:eastAsia="黑体" w:hAnsi="黑体" w:cs="黑体"/>
        </w:rPr>
      </w:pPr>
      <w:bookmarkStart w:id="63" w:name="_Toc15627"/>
      <w:bookmarkStart w:id="64" w:name="_Toc10252"/>
      <w:bookmarkStart w:id="65" w:name="_Toc24095"/>
      <w:bookmarkStart w:id="66" w:name="_Toc515446313"/>
      <w:bookmarkStart w:id="67" w:name="_Toc19713"/>
      <w:bookmarkStart w:id="68" w:name="_Toc14566"/>
      <w:bookmarkStart w:id="69" w:name="_Toc10209"/>
      <w:bookmarkStart w:id="70" w:name="_Toc32667"/>
      <w:bookmarkStart w:id="71" w:name="_Toc30294"/>
      <w:bookmarkStart w:id="72" w:name="_Toc18363"/>
      <w:bookmarkStart w:id="73" w:name="_Toc24205"/>
      <w:bookmarkStart w:id="74" w:name="_Toc18049"/>
      <w:bookmarkStart w:id="75" w:name="_Toc24035"/>
      <w:bookmarkStart w:id="76" w:name="_Toc27955"/>
      <w:bookmarkStart w:id="77" w:name="_Toc4231"/>
      <w:bookmarkStart w:id="78" w:name="_Toc30584"/>
      <w:bookmarkStart w:id="79" w:name="_Toc26046"/>
      <w:bookmarkStart w:id="80" w:name="_Toc20072"/>
      <w:bookmarkStart w:id="81" w:name="_Toc3521"/>
      <w:bookmarkStart w:id="82" w:name="_Toc12234"/>
      <w:bookmarkStart w:id="83" w:name="_Toc12"/>
      <w:bookmarkStart w:id="84" w:name="_Toc484093238"/>
      <w:bookmarkStart w:id="85" w:name="_Toc18422"/>
      <w:bookmarkStart w:id="86" w:name="_Toc4536"/>
      <w:bookmarkStart w:id="87" w:name="_Toc515446314"/>
      <w:bookmarkStart w:id="88" w:name="_Toc515446312"/>
      <w:bookmarkStart w:id="89" w:name="_Toc484093237"/>
      <w:r>
        <w:rPr>
          <w:rFonts w:ascii="黑体" w:eastAsia="黑体" w:hAnsi="黑体" w:cs="黑体" w:hint="eastAsia"/>
        </w:rPr>
        <w:t>三、工作原则</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7272746" w14:textId="77777777" w:rsidR="00B362F5" w:rsidRDefault="00A53723">
      <w:pPr>
        <w:widowControl/>
        <w:spacing w:line="560" w:lineRule="exact"/>
        <w:ind w:firstLineChars="205" w:firstLine="659"/>
        <w:rPr>
          <w:rFonts w:ascii="仿宋" w:eastAsia="仿宋" w:hAnsi="仿宋" w:cs="仿宋"/>
          <w:color w:val="000000"/>
          <w:sz w:val="32"/>
          <w:szCs w:val="32"/>
        </w:rPr>
      </w:pPr>
      <w:bookmarkStart w:id="90" w:name="_1.4_适用范围"/>
      <w:bookmarkStart w:id="91" w:name="_1.4_事故分级及适用范围"/>
      <w:bookmarkStart w:id="92" w:name="_1.5_事故响应分级"/>
      <w:bookmarkEnd w:id="90"/>
      <w:bookmarkEnd w:id="91"/>
      <w:bookmarkEnd w:id="92"/>
      <w:r>
        <w:rPr>
          <w:rFonts w:ascii="仿宋" w:eastAsia="仿宋" w:hAnsi="仿宋" w:cs="仿宋" w:hint="eastAsia"/>
          <w:b/>
          <w:bCs/>
          <w:color w:val="000000"/>
          <w:sz w:val="32"/>
          <w:szCs w:val="32"/>
        </w:rPr>
        <w:t>以人为本</w:t>
      </w:r>
      <w:r>
        <w:rPr>
          <w:rFonts w:ascii="仿宋" w:eastAsia="仿宋" w:hAnsi="仿宋" w:cs="仿宋" w:hint="eastAsia"/>
          <w:color w:val="000000"/>
          <w:sz w:val="32"/>
          <w:szCs w:val="32"/>
        </w:rPr>
        <w:t>。把保障公众健康和生命安全作为食品安全应急处置的首要任务，快速反应，减少伤害，最大限度减少食品安全事故造成的人员伤亡和健康损害。</w:t>
      </w:r>
    </w:p>
    <w:p w14:paraId="041A5431" w14:textId="77777777" w:rsidR="00B362F5" w:rsidRDefault="00A53723">
      <w:pPr>
        <w:widowControl/>
        <w:spacing w:line="560" w:lineRule="exact"/>
        <w:ind w:firstLineChars="205" w:firstLine="659"/>
        <w:rPr>
          <w:rFonts w:ascii="仿宋" w:eastAsia="仿宋" w:hAnsi="仿宋" w:cs="仿宋"/>
          <w:color w:val="000000"/>
          <w:sz w:val="32"/>
          <w:szCs w:val="32"/>
        </w:rPr>
      </w:pPr>
      <w:r>
        <w:rPr>
          <w:rFonts w:ascii="仿宋" w:eastAsia="仿宋" w:hAnsi="仿宋" w:cs="仿宋" w:hint="eastAsia"/>
          <w:b/>
          <w:color w:val="000000"/>
          <w:sz w:val="32"/>
          <w:szCs w:val="32"/>
        </w:rPr>
        <w:t>统一领导</w:t>
      </w:r>
      <w:r>
        <w:rPr>
          <w:rFonts w:ascii="仿宋" w:eastAsia="仿宋" w:hAnsi="仿宋" w:cs="仿宋" w:hint="eastAsia"/>
          <w:color w:val="000000"/>
          <w:sz w:val="32"/>
          <w:szCs w:val="32"/>
        </w:rPr>
        <w:t>。</w:t>
      </w:r>
      <w:r>
        <w:rPr>
          <w:rFonts w:ascii="仿宋" w:eastAsia="仿宋" w:hAnsi="仿宋" w:hint="eastAsia"/>
          <w:color w:val="000000"/>
          <w:sz w:val="32"/>
          <w:szCs w:val="32"/>
        </w:rPr>
        <w:t>按照统一领导、综合协调、分类管理、分级负责、属地管理为主的应急管理体制，建立快速反应、协同应对的食品安全事故应急机制。</w:t>
      </w:r>
    </w:p>
    <w:p w14:paraId="011C9247" w14:textId="77777777" w:rsidR="00B362F5" w:rsidRDefault="00A53723">
      <w:pPr>
        <w:widowControl/>
        <w:spacing w:line="560" w:lineRule="exact"/>
        <w:ind w:firstLineChars="205" w:firstLine="659"/>
        <w:rPr>
          <w:rFonts w:ascii="仿宋" w:eastAsia="仿宋" w:hAnsi="仿宋" w:cs="仿宋"/>
          <w:color w:val="000000"/>
          <w:sz w:val="32"/>
          <w:szCs w:val="32"/>
        </w:rPr>
      </w:pPr>
      <w:r>
        <w:rPr>
          <w:rFonts w:ascii="仿宋" w:eastAsia="仿宋" w:hAnsi="仿宋" w:cs="仿宋" w:hint="eastAsia"/>
          <w:b/>
          <w:bCs/>
          <w:color w:val="000000"/>
          <w:sz w:val="32"/>
          <w:szCs w:val="32"/>
        </w:rPr>
        <w:t>预防为主</w:t>
      </w:r>
      <w:r>
        <w:rPr>
          <w:rFonts w:ascii="仿宋" w:eastAsia="仿宋" w:hAnsi="仿宋" w:cs="仿宋" w:hint="eastAsia"/>
          <w:color w:val="000000"/>
          <w:sz w:val="32"/>
          <w:szCs w:val="32"/>
        </w:rPr>
        <w:t>。建立健全日常食品安全管理制度，加强食品安全风险监测、评估和预警，加强宣教培训，提高公众自我防范和应对食品安全事故的意识和能力。</w:t>
      </w:r>
    </w:p>
    <w:p w14:paraId="4024634B" w14:textId="77777777" w:rsidR="00B362F5" w:rsidRDefault="00A53723">
      <w:pPr>
        <w:widowControl/>
        <w:spacing w:line="560" w:lineRule="exact"/>
        <w:ind w:firstLineChars="205" w:firstLine="659"/>
        <w:rPr>
          <w:rFonts w:ascii="仿宋" w:eastAsia="仿宋" w:hAnsi="仿宋" w:cs="仿宋"/>
          <w:color w:val="000000"/>
          <w:sz w:val="32"/>
          <w:szCs w:val="32"/>
        </w:rPr>
      </w:pPr>
      <w:r>
        <w:rPr>
          <w:rFonts w:ascii="仿宋" w:eastAsia="仿宋" w:hAnsi="仿宋" w:cs="仿宋" w:hint="eastAsia"/>
          <w:b/>
          <w:bCs/>
          <w:color w:val="000000"/>
          <w:sz w:val="32"/>
          <w:szCs w:val="32"/>
        </w:rPr>
        <w:t>科学应对</w:t>
      </w:r>
      <w:r>
        <w:rPr>
          <w:rFonts w:ascii="仿宋" w:eastAsia="仿宋" w:hAnsi="仿宋" w:cs="仿宋" w:hint="eastAsia"/>
          <w:color w:val="000000"/>
          <w:sz w:val="32"/>
          <w:szCs w:val="32"/>
        </w:rPr>
        <w:t>。明确食品安全事故应对的责任、程序和要求，确保应急处置有法可依、有章可循，</w:t>
      </w:r>
      <w:r>
        <w:rPr>
          <w:rFonts w:ascii="仿宋" w:eastAsia="仿宋" w:hAnsi="仿宋" w:hint="eastAsia"/>
          <w:color w:val="000000"/>
          <w:sz w:val="32"/>
          <w:szCs w:val="32"/>
        </w:rPr>
        <w:t>有效使用食品安全风险监测、评估和预警等科学手段</w:t>
      </w:r>
      <w:r>
        <w:rPr>
          <w:rFonts w:ascii="仿宋" w:eastAsia="仿宋" w:hAnsi="仿宋" w:cs="仿宋" w:hint="eastAsia"/>
          <w:color w:val="000000"/>
          <w:sz w:val="32"/>
          <w:szCs w:val="32"/>
        </w:rPr>
        <w:t>，</w:t>
      </w:r>
      <w:r>
        <w:rPr>
          <w:rFonts w:ascii="仿宋" w:eastAsia="仿宋" w:hAnsi="仿宋" w:hint="eastAsia"/>
          <w:color w:val="000000"/>
          <w:sz w:val="32"/>
          <w:szCs w:val="32"/>
        </w:rPr>
        <w:t>充分发挥专业队伍的作用，提高应对食品安全事故的水平和能力。</w:t>
      </w:r>
    </w:p>
    <w:p w14:paraId="4F02023F" w14:textId="77777777" w:rsidR="00B362F5" w:rsidRDefault="00A53723">
      <w:pPr>
        <w:pStyle w:val="2"/>
        <w:spacing w:line="560" w:lineRule="exact"/>
      </w:pPr>
      <w:bookmarkStart w:id="93" w:name="_Toc7571"/>
      <w:bookmarkStart w:id="94" w:name="_Toc10399"/>
      <w:bookmarkStart w:id="95" w:name="_Toc23909"/>
      <w:bookmarkStart w:id="96" w:name="_Toc28915"/>
      <w:bookmarkStart w:id="97" w:name="_Toc10643"/>
      <w:bookmarkStart w:id="98" w:name="_Toc28629"/>
      <w:bookmarkStart w:id="99" w:name="_Toc378"/>
      <w:bookmarkStart w:id="100" w:name="_Toc26261"/>
      <w:bookmarkStart w:id="101" w:name="_Toc10471"/>
      <w:bookmarkStart w:id="102" w:name="_Toc18669"/>
      <w:bookmarkStart w:id="103" w:name="_Toc24591"/>
      <w:bookmarkStart w:id="104" w:name="_Toc6729"/>
      <w:bookmarkStart w:id="105" w:name="_Toc14399"/>
      <w:bookmarkStart w:id="106" w:name="_Toc19176"/>
      <w:bookmarkStart w:id="107" w:name="_Toc12254"/>
      <w:bookmarkStart w:id="108" w:name="_Toc4485"/>
      <w:bookmarkStart w:id="109" w:name="_Toc21945"/>
      <w:bookmarkStart w:id="110" w:name="_Toc22144"/>
      <w:bookmarkStart w:id="111" w:name="_Toc23524"/>
      <w:bookmarkStart w:id="112" w:name="_Toc87"/>
      <w:bookmarkStart w:id="113" w:name="_Toc19830"/>
      <w:bookmarkStart w:id="114" w:name="_Toc16225"/>
      <w:r>
        <w:rPr>
          <w:rFonts w:ascii="黑体" w:eastAsia="黑体" w:hAnsi="黑体" w:cs="黑体" w:hint="eastAsia"/>
        </w:rPr>
        <w:t>四、事故分级</w:t>
      </w:r>
      <w:bookmarkEnd w:id="8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B1D1390"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食品安全事故，指食源性疾病、食品污染等源于食品，对人体健康有危害或者可能有危害的事故。</w:t>
      </w:r>
    </w:p>
    <w:p w14:paraId="45844BA3" w14:textId="77777777" w:rsidR="00B362F5" w:rsidRDefault="00A53723">
      <w:pPr>
        <w:spacing w:afterLines="50" w:after="158"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按照食品安全事故的危害程度、扩散性、社会影响和应急处置所需调动的资源力量等，对经监测、评估认为造成一定程度公众健康危害或对公共安全、政治稳定和社会经济秩序产生严重影响的食品安全事故，由高到</w:t>
      </w:r>
      <w:proofErr w:type="gramStart"/>
      <w:r>
        <w:rPr>
          <w:rFonts w:ascii="仿宋" w:eastAsia="仿宋" w:hAnsi="仿宋" w:cs="仿宋" w:hint="eastAsia"/>
          <w:color w:val="000000"/>
          <w:sz w:val="32"/>
          <w:szCs w:val="32"/>
        </w:rPr>
        <w:t>低分为</w:t>
      </w:r>
      <w:proofErr w:type="gramEnd"/>
      <w:r>
        <w:rPr>
          <w:rFonts w:ascii="仿宋" w:eastAsia="仿宋" w:hAnsi="仿宋" w:cs="仿宋" w:hint="eastAsia"/>
          <w:color w:val="000000"/>
          <w:sz w:val="32"/>
          <w:szCs w:val="32"/>
        </w:rPr>
        <w:t>特别重大食</w:t>
      </w:r>
      <w:r>
        <w:rPr>
          <w:rFonts w:ascii="仿宋" w:eastAsia="仿宋" w:hAnsi="仿宋" w:cs="仿宋" w:hint="eastAsia"/>
          <w:color w:val="000000"/>
          <w:sz w:val="32"/>
          <w:szCs w:val="32"/>
        </w:rPr>
        <w:lastRenderedPageBreak/>
        <w:t>品安全事故（Ⅰ级）、重大食品安全事故（Ⅱ级）、较大食品安全事故（Ⅲ级）和一般食品安全事故（Ⅳ级）四个级别，见表</w:t>
      </w:r>
      <w:r>
        <w:rPr>
          <w:rFonts w:ascii="仿宋" w:eastAsia="仿宋" w:hAnsi="仿宋" w:cs="仿宋"/>
          <w:color w:val="000000"/>
          <w:sz w:val="32"/>
          <w:szCs w:val="32"/>
        </w:rPr>
        <w:t>1﹣1。</w:t>
      </w:r>
    </w:p>
    <w:tbl>
      <w:tblPr>
        <w:tblW w:w="811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42"/>
        <w:gridCol w:w="6269"/>
      </w:tblGrid>
      <w:tr w:rsidR="00B362F5" w14:paraId="33C3AB62" w14:textId="77777777">
        <w:trPr>
          <w:trHeight w:val="744"/>
          <w:jc w:val="center"/>
        </w:trPr>
        <w:tc>
          <w:tcPr>
            <w:tcW w:w="8111" w:type="dxa"/>
            <w:gridSpan w:val="2"/>
            <w:tcBorders>
              <w:top w:val="nil"/>
              <w:left w:val="nil"/>
              <w:right w:val="nil"/>
            </w:tcBorders>
            <w:vAlign w:val="center"/>
          </w:tcPr>
          <w:p w14:paraId="7F567B43" w14:textId="77777777" w:rsidR="00B362F5" w:rsidRDefault="00A53723">
            <w:pPr>
              <w:spacing w:line="560" w:lineRule="exact"/>
              <w:ind w:firstLineChars="205" w:firstLine="656"/>
              <w:rPr>
                <w:rFonts w:ascii="仿宋" w:eastAsia="仿宋" w:hAnsi="仿宋"/>
                <w:b/>
                <w:sz w:val="32"/>
                <w:szCs w:val="32"/>
              </w:rPr>
            </w:pPr>
            <w:r>
              <w:rPr>
                <w:rFonts w:ascii="仿宋" w:eastAsia="仿宋" w:hAnsi="仿宋" w:cs="黑体" w:hint="eastAsia"/>
                <w:sz w:val="32"/>
                <w:szCs w:val="32"/>
              </w:rPr>
              <w:t>表</w:t>
            </w:r>
            <w:r>
              <w:rPr>
                <w:rFonts w:ascii="仿宋" w:eastAsia="仿宋" w:hAnsi="仿宋" w:cs="黑体"/>
                <w:sz w:val="32"/>
                <w:szCs w:val="32"/>
              </w:rPr>
              <w:t>1﹣1 食品安全</w:t>
            </w:r>
            <w:r>
              <w:rPr>
                <w:rFonts w:ascii="仿宋" w:eastAsia="仿宋" w:hAnsi="仿宋" w:cs="黑体" w:hint="eastAsia"/>
                <w:sz w:val="32"/>
                <w:szCs w:val="32"/>
              </w:rPr>
              <w:t>事故分级</w:t>
            </w:r>
          </w:p>
        </w:tc>
      </w:tr>
      <w:tr w:rsidR="00B362F5" w14:paraId="43851596" w14:textId="77777777">
        <w:trPr>
          <w:trHeight w:val="635"/>
          <w:jc w:val="center"/>
        </w:trPr>
        <w:tc>
          <w:tcPr>
            <w:tcW w:w="1842" w:type="dxa"/>
            <w:vAlign w:val="center"/>
          </w:tcPr>
          <w:p w14:paraId="749293C2" w14:textId="77777777" w:rsidR="00B362F5" w:rsidRDefault="00A53723">
            <w:pPr>
              <w:spacing w:line="560" w:lineRule="exact"/>
              <w:rPr>
                <w:rFonts w:ascii="仿宋" w:eastAsia="仿宋" w:hAnsi="仿宋" w:cs="黑体"/>
                <w:bCs/>
                <w:sz w:val="32"/>
                <w:szCs w:val="32"/>
              </w:rPr>
            </w:pPr>
            <w:r>
              <w:rPr>
                <w:rFonts w:ascii="仿宋" w:eastAsia="仿宋" w:hAnsi="仿宋" w:cs="黑体" w:hint="eastAsia"/>
                <w:bCs/>
                <w:sz w:val="32"/>
                <w:szCs w:val="32"/>
              </w:rPr>
              <w:t>事故</w:t>
            </w:r>
          </w:p>
          <w:p w14:paraId="363B6C6B" w14:textId="77777777" w:rsidR="00B362F5" w:rsidRDefault="00A53723">
            <w:pPr>
              <w:spacing w:line="560" w:lineRule="exact"/>
              <w:rPr>
                <w:rFonts w:ascii="仿宋" w:eastAsia="仿宋" w:hAnsi="仿宋" w:cs="黑体"/>
                <w:bCs/>
                <w:sz w:val="32"/>
                <w:szCs w:val="32"/>
              </w:rPr>
            </w:pPr>
            <w:r>
              <w:rPr>
                <w:rFonts w:ascii="仿宋" w:eastAsia="仿宋" w:hAnsi="仿宋" w:cs="黑体" w:hint="eastAsia"/>
                <w:bCs/>
                <w:sz w:val="32"/>
                <w:szCs w:val="32"/>
              </w:rPr>
              <w:t>级别</w:t>
            </w:r>
          </w:p>
        </w:tc>
        <w:tc>
          <w:tcPr>
            <w:tcW w:w="6269" w:type="dxa"/>
            <w:vAlign w:val="center"/>
          </w:tcPr>
          <w:p w14:paraId="20BB10ED" w14:textId="77777777" w:rsidR="00B362F5" w:rsidRDefault="00A53723">
            <w:pPr>
              <w:spacing w:line="560" w:lineRule="exact"/>
              <w:rPr>
                <w:rFonts w:ascii="仿宋" w:eastAsia="仿宋" w:hAnsi="仿宋" w:cs="黑体"/>
                <w:bCs/>
                <w:sz w:val="32"/>
                <w:szCs w:val="32"/>
              </w:rPr>
            </w:pPr>
            <w:r>
              <w:rPr>
                <w:rFonts w:ascii="仿宋" w:eastAsia="仿宋" w:hAnsi="仿宋" w:cs="黑体" w:hint="eastAsia"/>
                <w:bCs/>
                <w:sz w:val="32"/>
                <w:szCs w:val="32"/>
              </w:rPr>
              <w:t>事故程度</w:t>
            </w:r>
          </w:p>
        </w:tc>
      </w:tr>
      <w:tr w:rsidR="00B362F5" w14:paraId="5E0F6C11" w14:textId="77777777">
        <w:trPr>
          <w:trHeight w:val="646"/>
          <w:jc w:val="center"/>
        </w:trPr>
        <w:tc>
          <w:tcPr>
            <w:tcW w:w="1842" w:type="dxa"/>
            <w:vAlign w:val="center"/>
          </w:tcPr>
          <w:p w14:paraId="6399EBE3" w14:textId="77777777" w:rsidR="00B362F5" w:rsidRDefault="00A53723">
            <w:pPr>
              <w:snapToGrid w:val="0"/>
              <w:spacing w:line="560" w:lineRule="exact"/>
              <w:rPr>
                <w:rFonts w:ascii="仿宋" w:eastAsia="仿宋" w:hAnsi="仿宋" w:cs="华文细黑"/>
                <w:sz w:val="32"/>
                <w:szCs w:val="32"/>
              </w:rPr>
            </w:pPr>
            <w:r>
              <w:rPr>
                <w:rFonts w:ascii="仿宋" w:eastAsia="仿宋" w:hAnsi="仿宋" w:cs="华文细黑"/>
                <w:sz w:val="32"/>
                <w:szCs w:val="32"/>
              </w:rPr>
              <w:t>I级</w:t>
            </w:r>
          </w:p>
          <w:p w14:paraId="22FB5FD9" w14:textId="77777777" w:rsidR="00B362F5" w:rsidRDefault="00A53723">
            <w:pPr>
              <w:snapToGrid w:val="0"/>
              <w:spacing w:line="560" w:lineRule="exact"/>
              <w:rPr>
                <w:rFonts w:ascii="仿宋" w:eastAsia="仿宋" w:hAnsi="仿宋" w:cs="华文细黑"/>
                <w:sz w:val="32"/>
                <w:szCs w:val="32"/>
              </w:rPr>
            </w:pPr>
            <w:r>
              <w:rPr>
                <w:rFonts w:ascii="仿宋" w:eastAsia="仿宋" w:hAnsi="仿宋" w:cs="华文细黑" w:hint="eastAsia"/>
                <w:sz w:val="32"/>
                <w:szCs w:val="32"/>
              </w:rPr>
              <w:t>特别重大食品安全事故</w:t>
            </w:r>
          </w:p>
        </w:tc>
        <w:tc>
          <w:tcPr>
            <w:tcW w:w="6269" w:type="dxa"/>
            <w:vAlign w:val="center"/>
          </w:tcPr>
          <w:p w14:paraId="2098CF64"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1）受污染食品流入2个（含）以上省份或国（境）外（含港澳台地区），造成特别严重健康损害或事件危害特别严重的；</w:t>
            </w:r>
          </w:p>
          <w:p w14:paraId="2158F4B7"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2）1起食品安全</w:t>
            </w:r>
            <w:r>
              <w:rPr>
                <w:rFonts w:ascii="仿宋" w:eastAsia="仿宋" w:hAnsi="仿宋" w:hint="eastAsia"/>
                <w:sz w:val="32"/>
                <w:szCs w:val="32"/>
              </w:rPr>
              <w:t>事故</w:t>
            </w:r>
            <w:r>
              <w:rPr>
                <w:rFonts w:ascii="仿宋" w:eastAsia="仿宋" w:hAnsi="仿宋"/>
                <w:sz w:val="32"/>
                <w:szCs w:val="32"/>
              </w:rPr>
              <w:t>出现30人（含）以上死亡的；</w:t>
            </w:r>
          </w:p>
          <w:p w14:paraId="6CB0CB99"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3）涉及多个省份或国（境）外（含港澳台地区），已经或可能造成严重危害或严重不良影响，经评估认为应当在国家层面采取应急措施应对的食品安全舆情事件；</w:t>
            </w:r>
          </w:p>
          <w:p w14:paraId="557F927C"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4）超出本市处置能力的；</w:t>
            </w:r>
          </w:p>
          <w:p w14:paraId="1A237A16"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5）国务院认定的其他特别重大级别食品安全</w:t>
            </w:r>
            <w:r>
              <w:rPr>
                <w:rFonts w:ascii="仿宋" w:eastAsia="仿宋" w:hAnsi="仿宋" w:hint="eastAsia"/>
                <w:sz w:val="32"/>
                <w:szCs w:val="32"/>
              </w:rPr>
              <w:t>事故</w:t>
            </w:r>
            <w:r>
              <w:rPr>
                <w:rFonts w:ascii="仿宋" w:eastAsia="仿宋" w:hAnsi="仿宋"/>
                <w:sz w:val="32"/>
                <w:szCs w:val="32"/>
              </w:rPr>
              <w:t>。</w:t>
            </w:r>
          </w:p>
        </w:tc>
      </w:tr>
      <w:tr w:rsidR="00B362F5" w14:paraId="3EC431BE" w14:textId="77777777">
        <w:trPr>
          <w:trHeight w:val="4719"/>
          <w:jc w:val="center"/>
        </w:trPr>
        <w:tc>
          <w:tcPr>
            <w:tcW w:w="1842" w:type="dxa"/>
            <w:vAlign w:val="center"/>
          </w:tcPr>
          <w:p w14:paraId="10B1AC5C" w14:textId="77777777" w:rsidR="00B362F5" w:rsidRDefault="00A53723">
            <w:pPr>
              <w:snapToGrid w:val="0"/>
              <w:spacing w:line="560" w:lineRule="exact"/>
              <w:rPr>
                <w:rFonts w:ascii="仿宋" w:eastAsia="仿宋" w:hAnsi="仿宋" w:cs="华文细黑"/>
                <w:sz w:val="32"/>
                <w:szCs w:val="32"/>
              </w:rPr>
            </w:pPr>
            <w:r>
              <w:rPr>
                <w:rFonts w:ascii="仿宋" w:eastAsia="仿宋" w:hAnsi="仿宋" w:cs="华文细黑" w:hint="eastAsia"/>
                <w:sz w:val="32"/>
                <w:szCs w:val="32"/>
              </w:rPr>
              <w:lastRenderedPageBreak/>
              <w:t>Ⅱ级</w:t>
            </w:r>
          </w:p>
          <w:p w14:paraId="0B2DF348" w14:textId="77777777" w:rsidR="00B362F5" w:rsidRDefault="00A53723">
            <w:pPr>
              <w:snapToGrid w:val="0"/>
              <w:spacing w:line="560" w:lineRule="exact"/>
              <w:rPr>
                <w:rFonts w:ascii="仿宋" w:eastAsia="仿宋" w:hAnsi="仿宋" w:cs="华文细黑"/>
                <w:sz w:val="32"/>
                <w:szCs w:val="32"/>
              </w:rPr>
            </w:pPr>
            <w:r>
              <w:rPr>
                <w:rFonts w:ascii="仿宋" w:eastAsia="仿宋" w:hAnsi="仿宋" w:cs="华文细黑" w:hint="eastAsia"/>
                <w:sz w:val="32"/>
                <w:szCs w:val="32"/>
              </w:rPr>
              <w:t>重大食品</w:t>
            </w:r>
          </w:p>
          <w:p w14:paraId="7CDACAEC" w14:textId="77777777" w:rsidR="00B362F5" w:rsidRDefault="00A53723">
            <w:pPr>
              <w:snapToGrid w:val="0"/>
              <w:spacing w:line="560" w:lineRule="exact"/>
              <w:rPr>
                <w:rFonts w:ascii="仿宋" w:eastAsia="仿宋" w:hAnsi="仿宋" w:cs="华文细黑"/>
                <w:sz w:val="32"/>
                <w:szCs w:val="32"/>
              </w:rPr>
            </w:pPr>
            <w:r>
              <w:rPr>
                <w:rFonts w:ascii="仿宋" w:eastAsia="仿宋" w:hAnsi="仿宋" w:cs="华文细黑" w:hint="eastAsia"/>
                <w:sz w:val="32"/>
                <w:szCs w:val="32"/>
              </w:rPr>
              <w:t>安全事故</w:t>
            </w:r>
          </w:p>
        </w:tc>
        <w:tc>
          <w:tcPr>
            <w:tcW w:w="6269" w:type="dxa"/>
            <w:vAlign w:val="center"/>
          </w:tcPr>
          <w:p w14:paraId="70A7C1A8"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1）受污染食品涉及我市2个（含）以上区，造成或经评估认为可能造成对社会公众健康产生严重损害的食源性疾病的；</w:t>
            </w:r>
          </w:p>
          <w:p w14:paraId="6EBD4908"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2）发现在我国首次出现的新的污染物引起的食源性疾病，造成严重健康损害后果，并有扩散趋势的；</w:t>
            </w:r>
          </w:p>
          <w:p w14:paraId="6EA7B39C"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3）1起食品安全</w:t>
            </w:r>
            <w:r>
              <w:rPr>
                <w:rFonts w:ascii="仿宋" w:eastAsia="仿宋" w:hAnsi="仿宋" w:hint="eastAsia"/>
                <w:sz w:val="32"/>
                <w:szCs w:val="32"/>
              </w:rPr>
              <w:t>事故</w:t>
            </w:r>
            <w:r>
              <w:rPr>
                <w:rFonts w:ascii="仿宋" w:eastAsia="仿宋" w:hAnsi="仿宋"/>
                <w:sz w:val="32"/>
                <w:szCs w:val="32"/>
              </w:rPr>
              <w:t>涉及人数在100人（含）以上并出现死亡病例，或出现10人（含）以上死亡、29人（含）以下死亡的；</w:t>
            </w:r>
          </w:p>
          <w:p w14:paraId="32A263AE"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4）在</w:t>
            </w:r>
            <w:r>
              <w:rPr>
                <w:rFonts w:ascii="仿宋" w:eastAsia="仿宋" w:hAnsi="仿宋" w:hint="eastAsia"/>
                <w:sz w:val="32"/>
                <w:szCs w:val="32"/>
              </w:rPr>
              <w:t>本</w:t>
            </w:r>
            <w:r>
              <w:rPr>
                <w:rFonts w:ascii="仿宋" w:eastAsia="仿宋" w:hAnsi="仿宋"/>
                <w:sz w:val="32"/>
                <w:szCs w:val="32"/>
              </w:rPr>
              <w:t>市行政区域内已经或可能造成重大危害或重大不良影响，经评估认为应当在市级层面采取应急措施应对的食品安全舆情事件；</w:t>
            </w:r>
          </w:p>
          <w:p w14:paraId="1AD6D55E"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5）市政府认定的其他重大级别食品安全</w:t>
            </w:r>
            <w:r>
              <w:rPr>
                <w:rFonts w:ascii="仿宋" w:eastAsia="仿宋" w:hAnsi="仿宋" w:hint="eastAsia"/>
                <w:sz w:val="32"/>
                <w:szCs w:val="32"/>
              </w:rPr>
              <w:t>事故</w:t>
            </w:r>
            <w:r>
              <w:rPr>
                <w:rFonts w:ascii="仿宋" w:eastAsia="仿宋" w:hAnsi="仿宋"/>
                <w:sz w:val="32"/>
                <w:szCs w:val="32"/>
              </w:rPr>
              <w:t>。</w:t>
            </w:r>
          </w:p>
        </w:tc>
      </w:tr>
      <w:tr w:rsidR="00B362F5" w14:paraId="2779D9D9" w14:textId="77777777">
        <w:trPr>
          <w:trHeight w:val="411"/>
          <w:jc w:val="center"/>
        </w:trPr>
        <w:tc>
          <w:tcPr>
            <w:tcW w:w="1842" w:type="dxa"/>
            <w:vAlign w:val="center"/>
          </w:tcPr>
          <w:p w14:paraId="07B52184" w14:textId="77777777" w:rsidR="00B362F5" w:rsidRDefault="00A53723">
            <w:pPr>
              <w:snapToGrid w:val="0"/>
              <w:spacing w:line="560" w:lineRule="exact"/>
              <w:rPr>
                <w:rFonts w:ascii="仿宋" w:eastAsia="仿宋" w:hAnsi="仿宋" w:cs="华文细黑"/>
                <w:sz w:val="32"/>
                <w:szCs w:val="32"/>
              </w:rPr>
            </w:pPr>
            <w:r>
              <w:rPr>
                <w:rFonts w:ascii="仿宋" w:eastAsia="仿宋" w:hAnsi="仿宋" w:cs="华文细黑" w:hint="eastAsia"/>
                <w:sz w:val="32"/>
                <w:szCs w:val="32"/>
              </w:rPr>
              <w:t>Ⅲ级</w:t>
            </w:r>
          </w:p>
          <w:p w14:paraId="4AD3701D" w14:textId="77777777" w:rsidR="00B362F5" w:rsidRDefault="00A53723">
            <w:pPr>
              <w:snapToGrid w:val="0"/>
              <w:spacing w:line="560" w:lineRule="exact"/>
              <w:rPr>
                <w:rFonts w:ascii="仿宋" w:eastAsia="仿宋" w:hAnsi="仿宋" w:cs="华文细黑"/>
                <w:sz w:val="32"/>
                <w:szCs w:val="32"/>
              </w:rPr>
            </w:pPr>
            <w:r>
              <w:rPr>
                <w:rFonts w:ascii="仿宋" w:eastAsia="仿宋" w:hAnsi="仿宋" w:cs="华文细黑" w:hint="eastAsia"/>
                <w:sz w:val="32"/>
                <w:szCs w:val="32"/>
              </w:rPr>
              <w:t>较大食品</w:t>
            </w:r>
          </w:p>
          <w:p w14:paraId="2C80D3FD" w14:textId="77777777" w:rsidR="00B362F5" w:rsidRDefault="00A53723">
            <w:pPr>
              <w:snapToGrid w:val="0"/>
              <w:spacing w:line="560" w:lineRule="exact"/>
              <w:rPr>
                <w:rFonts w:ascii="仿宋" w:eastAsia="仿宋" w:hAnsi="仿宋" w:cs="华文细黑"/>
                <w:sz w:val="32"/>
                <w:szCs w:val="32"/>
              </w:rPr>
            </w:pPr>
            <w:r>
              <w:rPr>
                <w:rFonts w:ascii="仿宋" w:eastAsia="仿宋" w:hAnsi="仿宋" w:cs="华文细黑" w:hint="eastAsia"/>
                <w:sz w:val="32"/>
                <w:szCs w:val="32"/>
              </w:rPr>
              <w:t>安全事故</w:t>
            </w:r>
          </w:p>
        </w:tc>
        <w:tc>
          <w:tcPr>
            <w:tcW w:w="6269" w:type="dxa"/>
            <w:vAlign w:val="center"/>
          </w:tcPr>
          <w:p w14:paraId="65516760"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1）受污染食品流入我市1个区行政区域内2个（含）以上乡、镇、街道，已造成严重健康损害后果的；</w:t>
            </w:r>
          </w:p>
          <w:p w14:paraId="7EF7BF3D"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2）1起食品安全</w:t>
            </w:r>
            <w:r>
              <w:rPr>
                <w:rFonts w:ascii="仿宋" w:eastAsia="仿宋" w:hAnsi="仿宋" w:hint="eastAsia"/>
                <w:sz w:val="32"/>
                <w:szCs w:val="32"/>
              </w:rPr>
              <w:t>事故</w:t>
            </w:r>
            <w:r>
              <w:rPr>
                <w:rFonts w:ascii="仿宋" w:eastAsia="仿宋" w:hAnsi="仿宋"/>
                <w:sz w:val="32"/>
                <w:szCs w:val="32"/>
              </w:rPr>
              <w:t>涉及人数在100人（含）以上</w:t>
            </w:r>
            <w:r>
              <w:rPr>
                <w:rFonts w:ascii="仿宋" w:eastAsia="仿宋" w:hAnsi="仿宋" w:hint="eastAsia"/>
                <w:sz w:val="32"/>
                <w:szCs w:val="32"/>
              </w:rPr>
              <w:t>，</w:t>
            </w:r>
            <w:r>
              <w:rPr>
                <w:rFonts w:ascii="仿宋" w:eastAsia="仿宋" w:hAnsi="仿宋"/>
                <w:sz w:val="32"/>
                <w:szCs w:val="32"/>
              </w:rPr>
              <w:t>或出现9人（含）以下死亡病例的；</w:t>
            </w:r>
          </w:p>
          <w:p w14:paraId="0170808C"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3）在</w:t>
            </w:r>
            <w:r>
              <w:rPr>
                <w:rFonts w:ascii="仿宋" w:eastAsia="仿宋" w:hAnsi="仿宋" w:hint="eastAsia"/>
                <w:sz w:val="32"/>
                <w:szCs w:val="32"/>
              </w:rPr>
              <w:t>滨海新区</w:t>
            </w:r>
            <w:r>
              <w:rPr>
                <w:rFonts w:ascii="仿宋" w:eastAsia="仿宋" w:hAnsi="仿宋"/>
                <w:sz w:val="32"/>
                <w:szCs w:val="32"/>
              </w:rPr>
              <w:t>范围内已经或可能造成较大危害或较大不良影响的食品安全舆情事件；</w:t>
            </w:r>
          </w:p>
          <w:p w14:paraId="5400383A" w14:textId="77777777" w:rsidR="00B362F5" w:rsidRDefault="00A53723">
            <w:pPr>
              <w:snapToGrid w:val="0"/>
              <w:spacing w:line="560" w:lineRule="exact"/>
              <w:ind w:firstLineChars="205" w:firstLine="656"/>
              <w:rPr>
                <w:rFonts w:ascii="仿宋" w:eastAsia="仿宋" w:hAnsi="仿宋" w:cs="宋体"/>
                <w:color w:val="333333"/>
                <w:kern w:val="0"/>
                <w:sz w:val="32"/>
                <w:szCs w:val="32"/>
              </w:rPr>
            </w:pPr>
            <w:r>
              <w:rPr>
                <w:rFonts w:ascii="仿宋" w:eastAsia="仿宋" w:hAnsi="仿宋" w:hint="eastAsia"/>
                <w:sz w:val="32"/>
                <w:szCs w:val="32"/>
              </w:rPr>
              <w:lastRenderedPageBreak/>
              <w:t>（</w:t>
            </w:r>
            <w:r>
              <w:rPr>
                <w:rFonts w:ascii="仿宋" w:eastAsia="仿宋" w:hAnsi="仿宋"/>
                <w:sz w:val="32"/>
                <w:szCs w:val="32"/>
              </w:rPr>
              <w:t>4）</w:t>
            </w:r>
            <w:r>
              <w:rPr>
                <w:rFonts w:ascii="仿宋" w:eastAsia="仿宋" w:hAnsi="仿宋" w:hint="eastAsia"/>
                <w:sz w:val="32"/>
                <w:szCs w:val="32"/>
              </w:rPr>
              <w:t>滨海新区</w:t>
            </w:r>
            <w:r>
              <w:rPr>
                <w:rFonts w:ascii="仿宋" w:eastAsia="仿宋" w:hAnsi="仿宋"/>
                <w:sz w:val="32"/>
                <w:szCs w:val="32"/>
              </w:rPr>
              <w:t>人民政府认定的其他较大级别食品安全</w:t>
            </w:r>
            <w:r>
              <w:rPr>
                <w:rFonts w:ascii="仿宋" w:eastAsia="仿宋" w:hAnsi="仿宋" w:hint="eastAsia"/>
                <w:sz w:val="32"/>
                <w:szCs w:val="32"/>
              </w:rPr>
              <w:t>事故</w:t>
            </w:r>
            <w:r>
              <w:rPr>
                <w:rFonts w:ascii="仿宋" w:eastAsia="仿宋" w:hAnsi="仿宋"/>
                <w:sz w:val="32"/>
                <w:szCs w:val="32"/>
              </w:rPr>
              <w:t>。</w:t>
            </w:r>
          </w:p>
        </w:tc>
      </w:tr>
      <w:tr w:rsidR="00B362F5" w14:paraId="0B9DCCA9" w14:textId="77777777">
        <w:trPr>
          <w:trHeight w:val="475"/>
          <w:jc w:val="center"/>
        </w:trPr>
        <w:tc>
          <w:tcPr>
            <w:tcW w:w="1842" w:type="dxa"/>
            <w:vAlign w:val="center"/>
          </w:tcPr>
          <w:p w14:paraId="08A7116F" w14:textId="77777777" w:rsidR="00B362F5" w:rsidRDefault="00A53723">
            <w:pPr>
              <w:snapToGrid w:val="0"/>
              <w:spacing w:line="560" w:lineRule="exact"/>
              <w:rPr>
                <w:rFonts w:ascii="仿宋" w:eastAsia="仿宋" w:hAnsi="仿宋" w:cs="华文细黑"/>
                <w:sz w:val="32"/>
                <w:szCs w:val="32"/>
              </w:rPr>
            </w:pPr>
            <w:r>
              <w:rPr>
                <w:rFonts w:ascii="仿宋" w:eastAsia="仿宋" w:hAnsi="仿宋" w:cs="华文细黑" w:hint="eastAsia"/>
                <w:sz w:val="32"/>
                <w:szCs w:val="32"/>
              </w:rPr>
              <w:lastRenderedPageBreak/>
              <w:t>Ⅳ级</w:t>
            </w:r>
          </w:p>
          <w:p w14:paraId="0C547A43" w14:textId="77777777" w:rsidR="00B362F5" w:rsidRDefault="00A53723">
            <w:pPr>
              <w:snapToGrid w:val="0"/>
              <w:spacing w:line="560" w:lineRule="exact"/>
              <w:rPr>
                <w:rFonts w:ascii="仿宋" w:eastAsia="仿宋" w:hAnsi="仿宋" w:cs="华文细黑"/>
                <w:sz w:val="32"/>
                <w:szCs w:val="32"/>
              </w:rPr>
            </w:pPr>
            <w:r>
              <w:rPr>
                <w:rFonts w:ascii="仿宋" w:eastAsia="仿宋" w:hAnsi="仿宋" w:cs="华文细黑" w:hint="eastAsia"/>
                <w:sz w:val="32"/>
                <w:szCs w:val="32"/>
              </w:rPr>
              <w:t>一般食品</w:t>
            </w:r>
          </w:p>
          <w:p w14:paraId="1FE312E4" w14:textId="77777777" w:rsidR="00B362F5" w:rsidRDefault="00A53723">
            <w:pPr>
              <w:snapToGrid w:val="0"/>
              <w:spacing w:line="560" w:lineRule="exact"/>
              <w:rPr>
                <w:rFonts w:ascii="仿宋" w:eastAsia="仿宋" w:hAnsi="仿宋" w:cs="华文细黑"/>
                <w:sz w:val="32"/>
                <w:szCs w:val="32"/>
              </w:rPr>
            </w:pPr>
            <w:r>
              <w:rPr>
                <w:rFonts w:ascii="仿宋" w:eastAsia="仿宋" w:hAnsi="仿宋" w:cs="华文细黑" w:hint="eastAsia"/>
                <w:sz w:val="32"/>
                <w:szCs w:val="32"/>
              </w:rPr>
              <w:t>安全事故</w:t>
            </w:r>
          </w:p>
        </w:tc>
        <w:tc>
          <w:tcPr>
            <w:tcW w:w="6269" w:type="dxa"/>
            <w:vAlign w:val="center"/>
          </w:tcPr>
          <w:p w14:paraId="6558714B"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1）存在健康损害的受污染食品，已造成严重健康损害后果的；</w:t>
            </w:r>
          </w:p>
          <w:p w14:paraId="0CFF3A7E"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2）1起食品安全</w:t>
            </w:r>
            <w:r>
              <w:rPr>
                <w:rFonts w:ascii="仿宋" w:eastAsia="仿宋" w:hAnsi="仿宋" w:hint="eastAsia"/>
                <w:sz w:val="32"/>
                <w:szCs w:val="32"/>
              </w:rPr>
              <w:t>事故</w:t>
            </w:r>
            <w:r>
              <w:rPr>
                <w:rFonts w:ascii="仿宋" w:eastAsia="仿宋" w:hAnsi="仿宋"/>
                <w:sz w:val="32"/>
                <w:szCs w:val="32"/>
              </w:rPr>
              <w:t>涉及人数在30人（含）以上、99人（含）以下，且未出现死亡病例的；</w:t>
            </w:r>
          </w:p>
          <w:p w14:paraId="3673AAFF"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3）在</w:t>
            </w:r>
            <w:r>
              <w:rPr>
                <w:rFonts w:ascii="仿宋" w:eastAsia="仿宋" w:hAnsi="仿宋" w:hint="eastAsia"/>
                <w:sz w:val="32"/>
                <w:szCs w:val="32"/>
              </w:rPr>
              <w:t>东疆保税港区</w:t>
            </w:r>
            <w:r>
              <w:rPr>
                <w:rFonts w:ascii="仿宋" w:eastAsia="仿宋" w:hAnsi="仿宋"/>
                <w:sz w:val="32"/>
                <w:szCs w:val="32"/>
              </w:rPr>
              <w:t>范围内已经或可能造成</w:t>
            </w:r>
            <w:proofErr w:type="gramStart"/>
            <w:r>
              <w:rPr>
                <w:rFonts w:ascii="仿宋" w:eastAsia="仿宋" w:hAnsi="仿宋"/>
                <w:sz w:val="32"/>
                <w:szCs w:val="32"/>
              </w:rPr>
              <w:t>一般危害</w:t>
            </w:r>
            <w:proofErr w:type="gramEnd"/>
            <w:r>
              <w:rPr>
                <w:rFonts w:ascii="仿宋" w:eastAsia="仿宋" w:hAnsi="仿宋"/>
                <w:sz w:val="32"/>
                <w:szCs w:val="32"/>
              </w:rPr>
              <w:t>或一般不良影响的食品安全舆情事件；</w:t>
            </w:r>
          </w:p>
          <w:p w14:paraId="0E73CD75" w14:textId="77777777" w:rsidR="00B362F5" w:rsidRDefault="00A53723">
            <w:pPr>
              <w:snapToGrid w:val="0"/>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4）管委会认定的其他一般级别食品安全</w:t>
            </w:r>
            <w:r>
              <w:rPr>
                <w:rFonts w:ascii="仿宋" w:eastAsia="仿宋" w:hAnsi="仿宋" w:hint="eastAsia"/>
                <w:sz w:val="32"/>
                <w:szCs w:val="32"/>
              </w:rPr>
              <w:t>事故</w:t>
            </w:r>
            <w:r>
              <w:rPr>
                <w:rFonts w:ascii="仿宋" w:eastAsia="仿宋" w:hAnsi="仿宋"/>
                <w:sz w:val="32"/>
                <w:szCs w:val="32"/>
              </w:rPr>
              <w:t>。</w:t>
            </w:r>
          </w:p>
        </w:tc>
      </w:tr>
      <w:tr w:rsidR="00B362F5" w14:paraId="7074AA65" w14:textId="77777777">
        <w:trPr>
          <w:trHeight w:val="555"/>
          <w:jc w:val="center"/>
        </w:trPr>
        <w:tc>
          <w:tcPr>
            <w:tcW w:w="8111" w:type="dxa"/>
            <w:gridSpan w:val="2"/>
            <w:tcBorders>
              <w:left w:val="nil"/>
              <w:bottom w:val="nil"/>
              <w:right w:val="nil"/>
            </w:tcBorders>
            <w:vAlign w:val="center"/>
          </w:tcPr>
          <w:p w14:paraId="3FC129FD"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注：上述分级标准有关数量的表述中，“以上”含本数，“以下”不含本数。</w:t>
            </w:r>
          </w:p>
        </w:tc>
      </w:tr>
    </w:tbl>
    <w:p w14:paraId="46B9DC94" w14:textId="77777777" w:rsidR="00B362F5" w:rsidRDefault="00A53723">
      <w:pPr>
        <w:widowControl/>
        <w:spacing w:beforeLines="50" w:before="158" w:line="560" w:lineRule="exact"/>
        <w:ind w:firstLineChars="205" w:firstLine="656"/>
        <w:rPr>
          <w:rFonts w:ascii="仿宋" w:eastAsia="仿宋" w:hAnsi="仿宋" w:cs="仿宋"/>
          <w:color w:val="000000"/>
          <w:sz w:val="32"/>
          <w:szCs w:val="32"/>
        </w:rPr>
      </w:pPr>
      <w:bookmarkStart w:id="115" w:name="_1.6_预案启动条件"/>
      <w:bookmarkStart w:id="116" w:name="_Toc19883"/>
      <w:bookmarkStart w:id="117" w:name="_Toc12899"/>
      <w:bookmarkStart w:id="118" w:name="_Toc22862"/>
      <w:bookmarkStart w:id="119" w:name="_Toc7327"/>
      <w:bookmarkStart w:id="120" w:name="_Toc13486"/>
      <w:bookmarkStart w:id="121" w:name="_Toc17465"/>
      <w:bookmarkStart w:id="122" w:name="_Toc2057"/>
      <w:bookmarkStart w:id="123" w:name="_Toc6055"/>
      <w:bookmarkStart w:id="124" w:name="_Toc25960"/>
      <w:bookmarkStart w:id="125" w:name="_Toc21512"/>
      <w:bookmarkStart w:id="126" w:name="_Toc25496"/>
      <w:bookmarkEnd w:id="115"/>
      <w:r>
        <w:rPr>
          <w:rFonts w:ascii="仿宋" w:eastAsia="仿宋" w:hAnsi="仿宋" w:cs="仿宋"/>
          <w:color w:val="000000"/>
          <w:sz w:val="32"/>
          <w:szCs w:val="32"/>
        </w:rPr>
        <w:t>当</w:t>
      </w:r>
      <w:r>
        <w:rPr>
          <w:rFonts w:ascii="仿宋" w:eastAsia="仿宋" w:hAnsi="仿宋" w:cs="仿宋" w:hint="eastAsia"/>
          <w:color w:val="000000"/>
          <w:sz w:val="32"/>
          <w:szCs w:val="32"/>
        </w:rPr>
        <w:t>食品安全事故</w:t>
      </w:r>
      <w:r>
        <w:rPr>
          <w:rFonts w:ascii="仿宋" w:eastAsia="仿宋" w:hAnsi="仿宋" w:cs="仿宋"/>
          <w:color w:val="000000"/>
          <w:sz w:val="32"/>
          <w:szCs w:val="32"/>
        </w:rPr>
        <w:t>发生在重大节假日、重大活动和重要会议期间，其应急响应等级视情况相应提高。</w:t>
      </w:r>
      <w:r>
        <w:rPr>
          <w:rFonts w:ascii="仿宋" w:eastAsia="仿宋" w:hAnsi="仿宋" w:cs="仿宋" w:hint="eastAsia"/>
          <w:color w:val="000000"/>
          <w:sz w:val="32"/>
          <w:szCs w:val="32"/>
        </w:rPr>
        <w:t>对</w:t>
      </w:r>
      <w:r>
        <w:rPr>
          <w:rFonts w:ascii="仿宋" w:eastAsia="仿宋" w:hAnsi="仿宋" w:cs="仿宋"/>
          <w:color w:val="000000"/>
          <w:sz w:val="32"/>
          <w:szCs w:val="32"/>
        </w:rPr>
        <w:t>涉外、敏感、可能恶化的</w:t>
      </w:r>
      <w:r>
        <w:rPr>
          <w:rFonts w:ascii="仿宋" w:eastAsia="仿宋" w:hAnsi="仿宋" w:cs="仿宋" w:hint="eastAsia"/>
          <w:color w:val="000000"/>
          <w:sz w:val="32"/>
          <w:szCs w:val="32"/>
        </w:rPr>
        <w:t>事故</w:t>
      </w:r>
      <w:r>
        <w:rPr>
          <w:rFonts w:ascii="仿宋" w:eastAsia="仿宋" w:hAnsi="仿宋" w:cs="仿宋"/>
          <w:color w:val="000000"/>
          <w:sz w:val="32"/>
          <w:szCs w:val="32"/>
        </w:rPr>
        <w:t>，应加强</w:t>
      </w:r>
      <w:r>
        <w:rPr>
          <w:rFonts w:ascii="仿宋" w:eastAsia="仿宋" w:hAnsi="仿宋" w:cs="仿宋" w:hint="eastAsia"/>
          <w:color w:val="000000"/>
          <w:sz w:val="32"/>
          <w:szCs w:val="32"/>
        </w:rPr>
        <w:t>信息</w:t>
      </w:r>
      <w:r>
        <w:rPr>
          <w:rFonts w:ascii="仿宋" w:eastAsia="仿宋" w:hAnsi="仿宋" w:cs="仿宋"/>
          <w:color w:val="000000"/>
          <w:sz w:val="32"/>
          <w:szCs w:val="32"/>
        </w:rPr>
        <w:t>报告并提高响应等级。</w:t>
      </w:r>
    </w:p>
    <w:p w14:paraId="634FE537" w14:textId="77777777" w:rsidR="00B362F5" w:rsidRDefault="00A53723">
      <w:pPr>
        <w:pStyle w:val="2"/>
        <w:spacing w:line="560" w:lineRule="exact"/>
        <w:rPr>
          <w:rFonts w:ascii="黑体" w:eastAsia="黑体" w:hAnsi="黑体" w:cs="黑体"/>
        </w:rPr>
      </w:pPr>
      <w:bookmarkStart w:id="127" w:name="_Toc17393"/>
      <w:bookmarkStart w:id="128" w:name="_Toc6612"/>
      <w:bookmarkStart w:id="129" w:name="_Toc10635"/>
      <w:bookmarkStart w:id="130" w:name="_Toc31974"/>
      <w:bookmarkStart w:id="131" w:name="_Toc6214"/>
      <w:bookmarkStart w:id="132" w:name="_Toc13415"/>
      <w:bookmarkStart w:id="133" w:name="_Toc14845"/>
      <w:bookmarkStart w:id="134" w:name="_Toc6829"/>
      <w:bookmarkStart w:id="135" w:name="_Toc10655"/>
      <w:bookmarkStart w:id="136" w:name="_Toc20356"/>
      <w:bookmarkStart w:id="137" w:name="_Toc16289"/>
      <w:r>
        <w:rPr>
          <w:rFonts w:ascii="黑体" w:eastAsia="黑体" w:hAnsi="黑体" w:cs="黑体" w:hint="eastAsia"/>
        </w:rPr>
        <w:t>五、适用范围</w:t>
      </w:r>
      <w:bookmarkEnd w:id="88"/>
      <w:bookmarkEnd w:id="8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0B196BD1"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本处置方案适用于天津东疆保税港区内食品流通、餐饮服务等领域，发生危害或可能危害人民群众身体健康及生命安全，造成社会影响的食品安全事故。</w:t>
      </w:r>
    </w:p>
    <w:p w14:paraId="6949D590" w14:textId="77777777" w:rsidR="00B362F5" w:rsidRDefault="00A53723">
      <w:pPr>
        <w:spacing w:afterLines="50" w:after="158"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对列入东疆其他专项应急预案的事故，依照各相关预案规定执行。</w:t>
      </w:r>
    </w:p>
    <w:p w14:paraId="5092EEB2" w14:textId="77777777" w:rsidR="00B362F5" w:rsidRDefault="00A53723">
      <w:pPr>
        <w:spacing w:afterLines="50" w:after="158" w:line="560" w:lineRule="exact"/>
        <w:ind w:firstLineChars="205" w:firstLine="656"/>
        <w:rPr>
          <w:rFonts w:ascii="仿宋" w:eastAsia="仿宋" w:hAnsi="仿宋" w:cs="仿宋"/>
          <w:color w:val="000000"/>
          <w:sz w:val="32"/>
          <w:szCs w:val="32"/>
        </w:rPr>
      </w:pPr>
      <w:r>
        <w:rPr>
          <w:rFonts w:ascii="仿宋" w:eastAsia="仿宋" w:hAnsi="仿宋" w:cs="仿宋"/>
          <w:color w:val="000000"/>
          <w:sz w:val="32"/>
          <w:szCs w:val="32"/>
        </w:rPr>
        <w:lastRenderedPageBreak/>
        <w:t>对于境内外已获知的食品安全问题涉及</w:t>
      </w:r>
      <w:r>
        <w:rPr>
          <w:rFonts w:ascii="仿宋" w:eastAsia="仿宋" w:hAnsi="仿宋" w:cs="仿宋" w:hint="eastAsia"/>
          <w:color w:val="000000"/>
          <w:sz w:val="32"/>
          <w:szCs w:val="32"/>
        </w:rPr>
        <w:t>东疆保税港区</w:t>
      </w:r>
      <w:r>
        <w:rPr>
          <w:rFonts w:ascii="仿宋" w:eastAsia="仿宋" w:hAnsi="仿宋" w:cs="仿宋"/>
          <w:color w:val="000000"/>
          <w:sz w:val="32"/>
          <w:szCs w:val="32"/>
        </w:rPr>
        <w:t>的，</w:t>
      </w:r>
      <w:r>
        <w:rPr>
          <w:rFonts w:ascii="仿宋" w:eastAsia="仿宋" w:hAnsi="仿宋" w:cs="仿宋" w:hint="eastAsia"/>
          <w:sz w:val="32"/>
          <w:szCs w:val="32"/>
        </w:rPr>
        <w:t>市场监督管理局</w:t>
      </w:r>
      <w:r>
        <w:rPr>
          <w:rFonts w:ascii="仿宋" w:eastAsia="仿宋" w:hAnsi="仿宋" w:cs="仿宋" w:hint="eastAsia"/>
          <w:color w:val="000000"/>
          <w:sz w:val="32"/>
          <w:szCs w:val="32"/>
        </w:rPr>
        <w:t>等部门</w:t>
      </w:r>
      <w:r>
        <w:rPr>
          <w:rFonts w:ascii="仿宋" w:eastAsia="仿宋" w:hAnsi="仿宋" w:cs="仿宋"/>
          <w:color w:val="000000"/>
          <w:sz w:val="32"/>
          <w:szCs w:val="32"/>
        </w:rPr>
        <w:t>应当</w:t>
      </w:r>
      <w:r>
        <w:rPr>
          <w:rFonts w:ascii="仿宋" w:eastAsia="仿宋" w:hAnsi="仿宋" w:cs="仿宋" w:hint="eastAsia"/>
          <w:color w:val="000000"/>
          <w:sz w:val="32"/>
          <w:szCs w:val="32"/>
        </w:rPr>
        <w:t>配合天津市滨海新区</w:t>
      </w:r>
      <w:r>
        <w:rPr>
          <w:rFonts w:ascii="仿宋" w:eastAsia="仿宋" w:hAnsi="仿宋" w:cs="仿宋"/>
          <w:color w:val="000000"/>
          <w:sz w:val="32"/>
          <w:szCs w:val="32"/>
        </w:rPr>
        <w:t>有关部门进行调查核实，开展监测、分析、评估工作，采取相关措施有效应对。</w:t>
      </w:r>
    </w:p>
    <w:p w14:paraId="2FDC0665"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对于《天津市食品安全事故应急预案》、《滨海新区食品安全事故应急预案》与我区其他专项应急预案启动后</w:t>
      </w:r>
      <w:r>
        <w:rPr>
          <w:rFonts w:ascii="仿宋" w:eastAsia="仿宋" w:hAnsi="仿宋" w:cs="仿宋"/>
          <w:color w:val="000000"/>
          <w:sz w:val="32"/>
          <w:szCs w:val="32"/>
        </w:rPr>
        <w:t>,需要同时启动本预案进行配合的,按照本预案程序启动。对于未达到一般食品安全事故(</w:t>
      </w:r>
      <w:r>
        <w:rPr>
          <w:rFonts w:ascii="仿宋" w:eastAsia="仿宋" w:hAnsi="仿宋" w:cs="仿宋" w:hint="eastAsia"/>
          <w:color w:val="000000"/>
          <w:sz w:val="32"/>
          <w:szCs w:val="32"/>
        </w:rPr>
        <w:t>Ⅳ</w:t>
      </w:r>
      <w:r>
        <w:rPr>
          <w:rFonts w:ascii="仿宋" w:eastAsia="仿宋" w:hAnsi="仿宋" w:cs="仿宋"/>
          <w:color w:val="000000"/>
          <w:sz w:val="32"/>
          <w:szCs w:val="32"/>
        </w:rPr>
        <w:t>级)且致病原因基本明确的突发食品安全事故,按照《中华人民共和国食品安全法》第一百零五条的规定处理。</w:t>
      </w:r>
    </w:p>
    <w:p w14:paraId="26EE2177" w14:textId="77777777" w:rsidR="00B362F5" w:rsidRDefault="00B362F5">
      <w:pPr>
        <w:spacing w:line="560" w:lineRule="exact"/>
      </w:pPr>
    </w:p>
    <w:p w14:paraId="1886A4BB" w14:textId="77777777" w:rsidR="00B362F5" w:rsidRDefault="00A53723">
      <w:pPr>
        <w:pStyle w:val="1"/>
        <w:spacing w:line="560" w:lineRule="atLeast"/>
        <w:rPr>
          <w:rFonts w:ascii="方正小标宋简体" w:eastAsia="方正小标宋简体" w:hAnsi="方正小标宋简体" w:cs="方正小标宋简体"/>
          <w:kern w:val="0"/>
          <w:sz w:val="44"/>
          <w:szCs w:val="44"/>
        </w:rPr>
      </w:pPr>
      <w:bookmarkStart w:id="138" w:name="_Toc26496"/>
      <w:bookmarkStart w:id="139" w:name="_Toc3039"/>
      <w:bookmarkStart w:id="140" w:name="_Toc7430"/>
      <w:bookmarkStart w:id="141" w:name="_Toc4950"/>
      <w:bookmarkStart w:id="142" w:name="_Toc26973"/>
      <w:bookmarkStart w:id="143" w:name="_Toc27788"/>
      <w:bookmarkStart w:id="144" w:name="_Toc15776"/>
      <w:bookmarkStart w:id="145" w:name="_Toc2743"/>
      <w:bookmarkStart w:id="146" w:name="_Toc30796"/>
      <w:bookmarkStart w:id="147" w:name="_Toc19071"/>
      <w:bookmarkStart w:id="148" w:name="_Toc5186"/>
      <w:bookmarkStart w:id="149" w:name="_Toc20027"/>
      <w:bookmarkStart w:id="150" w:name="_Toc17589"/>
      <w:bookmarkStart w:id="151" w:name="_Toc2221"/>
      <w:bookmarkStart w:id="152" w:name="_Toc18217"/>
      <w:bookmarkStart w:id="153" w:name="_Toc331"/>
      <w:bookmarkStart w:id="154" w:name="_Toc7597"/>
      <w:bookmarkStart w:id="155" w:name="_Toc31489"/>
      <w:bookmarkStart w:id="156" w:name="_Toc21951"/>
      <w:bookmarkStart w:id="157" w:name="_Toc22847"/>
      <w:bookmarkStart w:id="158" w:name="_Toc10709"/>
      <w:bookmarkStart w:id="159" w:name="_Toc6399"/>
      <w:bookmarkStart w:id="160" w:name="_Toc7398"/>
      <w:r>
        <w:rPr>
          <w:rFonts w:ascii="方正小标宋简体" w:eastAsia="方正小标宋简体" w:hAnsi="方正小标宋简体" w:cs="方正小标宋简体" w:hint="eastAsia"/>
          <w:kern w:val="0"/>
          <w:sz w:val="44"/>
          <w:szCs w:val="44"/>
        </w:rPr>
        <w:t>第二章 组织体系和职责</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006A4CE4" w14:textId="77777777" w:rsidR="00B362F5" w:rsidRDefault="00A53723">
      <w:pPr>
        <w:pStyle w:val="2"/>
        <w:spacing w:line="560" w:lineRule="exact"/>
        <w:rPr>
          <w:rFonts w:ascii="黑体" w:eastAsia="黑体" w:hAnsi="黑体" w:cs="黑体"/>
        </w:rPr>
      </w:pPr>
      <w:bookmarkStart w:id="161" w:name="_Toc15189"/>
      <w:r>
        <w:rPr>
          <w:rFonts w:ascii="黑体" w:eastAsia="黑体" w:hAnsi="黑体" w:cs="黑体" w:hint="eastAsia"/>
        </w:rPr>
        <w:t>一、管委会组织指挥体系</w:t>
      </w:r>
      <w:bookmarkEnd w:id="161"/>
    </w:p>
    <w:p w14:paraId="091467BA" w14:textId="77777777" w:rsidR="00B362F5" w:rsidRDefault="00A53723">
      <w:pPr>
        <w:pStyle w:val="3"/>
        <w:spacing w:line="560" w:lineRule="exact"/>
      </w:pPr>
      <w:bookmarkStart w:id="162" w:name="_Toc19050"/>
      <w:r>
        <w:rPr>
          <w:rFonts w:ascii="楷体" w:eastAsia="楷体" w:hAnsi="楷体" w:cs="楷体" w:hint="eastAsia"/>
        </w:rPr>
        <w:t>（一）组织指挥架构</w:t>
      </w:r>
      <w:bookmarkEnd w:id="162"/>
    </w:p>
    <w:p w14:paraId="6EDBF414" w14:textId="77777777" w:rsidR="00B362F5" w:rsidRDefault="00A53723">
      <w:pPr>
        <w:spacing w:line="560" w:lineRule="exact"/>
        <w:ind w:firstLineChars="205" w:firstLine="656"/>
        <w:rPr>
          <w:rFonts w:ascii="仿宋" w:eastAsia="仿宋" w:hAnsi="仿宋"/>
          <w:bCs/>
          <w:sz w:val="32"/>
          <w:szCs w:val="32"/>
        </w:rPr>
      </w:pPr>
      <w:r>
        <w:rPr>
          <w:rFonts w:ascii="仿宋" w:eastAsia="仿宋" w:hAnsi="仿宋" w:hint="eastAsia"/>
          <w:sz w:val="32"/>
          <w:szCs w:val="32"/>
        </w:rPr>
        <w:t>东疆保税港区</w:t>
      </w:r>
      <w:r>
        <w:rPr>
          <w:rFonts w:ascii="仿宋" w:eastAsia="仿宋" w:hAnsi="仿宋" w:cs="宋体" w:hint="eastAsia"/>
          <w:sz w:val="32"/>
          <w:szCs w:val="32"/>
        </w:rPr>
        <w:t>管委会负责组织</w:t>
      </w:r>
      <w:r>
        <w:rPr>
          <w:rFonts w:ascii="仿宋" w:eastAsia="仿宋" w:hAnsi="仿宋" w:hint="eastAsia"/>
          <w:sz w:val="32"/>
          <w:szCs w:val="32"/>
        </w:rPr>
        <w:t>东疆保税港区</w:t>
      </w:r>
      <w:r>
        <w:rPr>
          <w:rFonts w:ascii="仿宋" w:eastAsia="仿宋" w:hAnsi="仿宋" w:hint="eastAsia"/>
          <w:bCs/>
          <w:sz w:val="32"/>
          <w:szCs w:val="32"/>
        </w:rPr>
        <w:t>范围内</w:t>
      </w:r>
      <w:r>
        <w:rPr>
          <w:rFonts w:ascii="仿宋" w:eastAsia="仿宋" w:hAnsi="仿宋"/>
          <w:bCs/>
          <w:sz w:val="32"/>
          <w:szCs w:val="32"/>
        </w:rPr>
        <w:t>食品安全</w:t>
      </w:r>
      <w:r>
        <w:rPr>
          <w:rFonts w:ascii="仿宋" w:eastAsia="仿宋" w:hAnsi="仿宋" w:hint="eastAsia"/>
          <w:bCs/>
          <w:sz w:val="32"/>
          <w:szCs w:val="32"/>
        </w:rPr>
        <w:t>事故的先期处置和应对工作。</w:t>
      </w:r>
    </w:p>
    <w:p w14:paraId="072FA0BD" w14:textId="77777777" w:rsidR="00B362F5" w:rsidRDefault="00A53723">
      <w:pPr>
        <w:spacing w:line="560" w:lineRule="exact"/>
        <w:ind w:firstLineChars="205" w:firstLine="656"/>
        <w:rPr>
          <w:rFonts w:ascii="仿宋" w:eastAsia="仿宋" w:hAnsi="仿宋" w:cs="仿宋"/>
          <w:color w:val="000000"/>
          <w:sz w:val="32"/>
          <w:szCs w:val="32"/>
        </w:rPr>
      </w:pPr>
      <w:r>
        <w:rPr>
          <w:rFonts w:ascii="仿宋" w:eastAsia="仿宋" w:hAnsi="仿宋" w:hint="eastAsia"/>
          <w:sz w:val="32"/>
          <w:szCs w:val="32"/>
        </w:rPr>
        <w:t>东疆保税港区</w:t>
      </w:r>
      <w:r>
        <w:rPr>
          <w:rFonts w:ascii="仿宋" w:eastAsia="仿宋" w:hAnsi="仿宋" w:cs="宋体" w:hint="eastAsia"/>
          <w:sz w:val="32"/>
          <w:szCs w:val="32"/>
        </w:rPr>
        <w:t>管委会成立</w:t>
      </w:r>
      <w:r>
        <w:rPr>
          <w:rFonts w:ascii="仿宋" w:eastAsia="仿宋" w:hAnsi="仿宋" w:cs="宋体"/>
          <w:sz w:val="32"/>
          <w:szCs w:val="32"/>
        </w:rPr>
        <w:t>东疆保税港区</w:t>
      </w:r>
      <w:r>
        <w:rPr>
          <w:rFonts w:ascii="仿宋" w:eastAsia="仿宋" w:hAnsi="仿宋" w:cs="宋体" w:hint="eastAsia"/>
          <w:sz w:val="32"/>
          <w:szCs w:val="32"/>
        </w:rPr>
        <w:t>食品安全事故应急指挥部（以下简称“应急指挥部”），</w:t>
      </w:r>
      <w:r>
        <w:rPr>
          <w:rFonts w:ascii="仿宋" w:eastAsia="仿宋" w:hAnsi="仿宋" w:cs="仿宋" w:hint="eastAsia"/>
          <w:color w:val="000000"/>
          <w:sz w:val="32"/>
          <w:szCs w:val="32"/>
        </w:rPr>
        <w:t>由管委会主任担任总指挥，由管委会分管食品安全工作的副主任和市场监督管理局主要负责人担任副总指挥。主要职责是：组织、协调、指挥事件的防范和应急处置工作，适时启动或终止本预案；传达并贯彻落实上级有关指示和要求；组织有关专家、队伍</w:t>
      </w:r>
      <w:r>
        <w:rPr>
          <w:rFonts w:ascii="仿宋" w:eastAsia="仿宋" w:hAnsi="仿宋" w:cs="仿宋" w:hint="eastAsia"/>
          <w:color w:val="000000"/>
          <w:sz w:val="32"/>
          <w:szCs w:val="32"/>
        </w:rPr>
        <w:lastRenderedPageBreak/>
        <w:t>赶赴现场参加应急处置工作；成立相应工作小组负责有关应急工作。应急指挥部办公室设在市场监督管理局，市场监督管理局主要负责同志兼应急指挥部办公室主任。</w:t>
      </w:r>
    </w:p>
    <w:p w14:paraId="49361919"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应急指挥部成员单位在应急指挥部统一领导下开展工作。成员单位包括：党委办（办公室）、党建工作部、市场监督管理局、财政局、人力资源和社会保障局、规划国土和建设管理局、生态环境和城市管理局、应急管理局、社会发展局、北京道派出所、客运派出所、交警二大队等。</w:t>
      </w:r>
    </w:p>
    <w:p w14:paraId="3B6DB4E4"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应急指挥部可根据应急处置工作需要，对成员单位进行调整。</w:t>
      </w:r>
    </w:p>
    <w:p w14:paraId="7AC15C60" w14:textId="77777777" w:rsidR="00B362F5" w:rsidRDefault="00A53723">
      <w:pPr>
        <w:pStyle w:val="3"/>
        <w:spacing w:line="560" w:lineRule="exact"/>
        <w:rPr>
          <w:rFonts w:ascii="楷体" w:eastAsia="楷体" w:hAnsi="楷体" w:cs="楷体"/>
        </w:rPr>
      </w:pPr>
      <w:bookmarkStart w:id="163" w:name="_Toc28831"/>
      <w:bookmarkStart w:id="164" w:name="_Toc9626"/>
      <w:bookmarkStart w:id="165" w:name="_Toc28028"/>
      <w:bookmarkStart w:id="166" w:name="_Toc17253"/>
      <w:bookmarkStart w:id="167" w:name="_Toc31897"/>
      <w:bookmarkStart w:id="168" w:name="_Toc12836"/>
      <w:bookmarkStart w:id="169" w:name="_Toc6235"/>
      <w:bookmarkStart w:id="170" w:name="_Toc17189"/>
      <w:bookmarkStart w:id="171" w:name="_Toc25119"/>
      <w:bookmarkStart w:id="172" w:name="_Toc4428"/>
      <w:bookmarkStart w:id="173" w:name="_Toc33"/>
      <w:bookmarkStart w:id="174" w:name="_Toc20404"/>
      <w:bookmarkStart w:id="175" w:name="_Toc24325"/>
      <w:bookmarkStart w:id="176" w:name="_Toc26549"/>
      <w:bookmarkStart w:id="177" w:name="_Toc2930"/>
      <w:bookmarkStart w:id="178" w:name="_Toc2656"/>
      <w:bookmarkStart w:id="179" w:name="_Toc10022"/>
      <w:bookmarkStart w:id="180" w:name="_Toc18193"/>
      <w:bookmarkStart w:id="181" w:name="_Toc8124"/>
      <w:bookmarkStart w:id="182" w:name="_Toc13665"/>
      <w:bookmarkStart w:id="183" w:name="_Toc12529"/>
      <w:bookmarkStart w:id="184" w:name="_Toc29426"/>
      <w:bookmarkStart w:id="185" w:name="_Toc10231"/>
      <w:bookmarkStart w:id="186" w:name="_Toc15344"/>
      <w:bookmarkStart w:id="187" w:name="_Toc24747"/>
      <w:bookmarkStart w:id="188" w:name="_Toc3893"/>
      <w:bookmarkStart w:id="189" w:name="_Toc9137"/>
      <w:bookmarkStart w:id="190" w:name="_Toc25571"/>
      <w:bookmarkStart w:id="191" w:name="_Toc25990"/>
      <w:bookmarkStart w:id="192" w:name="_Toc30885"/>
      <w:bookmarkStart w:id="193" w:name="_Toc31662"/>
      <w:bookmarkStart w:id="194" w:name="_Toc44176013"/>
      <w:r>
        <w:rPr>
          <w:rFonts w:ascii="楷体" w:eastAsia="楷体" w:hAnsi="楷体" w:cs="楷体" w:hint="eastAsia"/>
        </w:rPr>
        <w:t>（二）总指挥、副总指挥职责</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6701CF00"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总指挥负责食品安全事故处置工作的全面指挥，落实东疆党委、管委会和上级部门有关食品安全事故应急处置工作的指示和决策。</w:t>
      </w:r>
    </w:p>
    <w:p w14:paraId="4B6F2437"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副总指挥负责协助总指挥做好食品安全事故应急处置工作，总指挥</w:t>
      </w:r>
      <w:proofErr w:type="gramStart"/>
      <w:r>
        <w:rPr>
          <w:rFonts w:ascii="仿宋" w:eastAsia="仿宋" w:hAnsi="仿宋" w:cs="仿宋" w:hint="eastAsia"/>
          <w:color w:val="000000"/>
          <w:sz w:val="32"/>
          <w:szCs w:val="32"/>
        </w:rPr>
        <w:t>不</w:t>
      </w:r>
      <w:proofErr w:type="gramEnd"/>
      <w:r>
        <w:rPr>
          <w:rFonts w:ascii="仿宋" w:eastAsia="仿宋" w:hAnsi="仿宋" w:cs="仿宋" w:hint="eastAsia"/>
          <w:color w:val="000000"/>
          <w:sz w:val="32"/>
          <w:szCs w:val="32"/>
        </w:rPr>
        <w:t>在岗时，履行总指挥的应急管理和指挥职责。</w:t>
      </w:r>
    </w:p>
    <w:p w14:paraId="01CD3D6F" w14:textId="77777777" w:rsidR="00B362F5" w:rsidRDefault="00A53723">
      <w:pPr>
        <w:pStyle w:val="3"/>
        <w:spacing w:line="560" w:lineRule="exact"/>
        <w:rPr>
          <w:rFonts w:ascii="楷体" w:eastAsia="楷体" w:hAnsi="楷体" w:cs="楷体"/>
        </w:rPr>
      </w:pPr>
      <w:bookmarkStart w:id="195" w:name="_Toc12651"/>
      <w:bookmarkStart w:id="196" w:name="_Toc10857"/>
      <w:bookmarkStart w:id="197" w:name="_Toc5085"/>
      <w:bookmarkStart w:id="198" w:name="_Toc13490"/>
      <w:bookmarkStart w:id="199" w:name="_Toc14507"/>
      <w:bookmarkStart w:id="200" w:name="_Toc2553"/>
      <w:bookmarkStart w:id="201" w:name="_Toc2142"/>
      <w:bookmarkStart w:id="202" w:name="_Toc29367"/>
      <w:bookmarkStart w:id="203" w:name="_Toc3597"/>
      <w:bookmarkStart w:id="204" w:name="_Toc4651"/>
      <w:bookmarkStart w:id="205" w:name="_Toc13535"/>
      <w:bookmarkStart w:id="206" w:name="_Toc9353"/>
      <w:bookmarkStart w:id="207" w:name="_Toc23526"/>
      <w:bookmarkStart w:id="208" w:name="_Toc2064"/>
      <w:bookmarkStart w:id="209" w:name="_Toc23026"/>
      <w:bookmarkStart w:id="210" w:name="_Toc6766"/>
      <w:bookmarkStart w:id="211" w:name="_Toc24716"/>
      <w:bookmarkStart w:id="212" w:name="_Toc11895"/>
      <w:bookmarkStart w:id="213" w:name="_Toc23677"/>
      <w:bookmarkStart w:id="214" w:name="_Toc18836"/>
      <w:bookmarkStart w:id="215" w:name="_Toc26566"/>
      <w:bookmarkStart w:id="216" w:name="_Toc1925"/>
      <w:r>
        <w:rPr>
          <w:rFonts w:ascii="楷体" w:eastAsia="楷体" w:hAnsi="楷体" w:cs="楷体" w:hint="eastAsia"/>
        </w:rPr>
        <w:t>（三）成员单位职责</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39BA6A92"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各成员单位在东疆党委、管委会的领导下，由应急指挥部统一指挥，参与东疆食品安全事故应急处置工作。加强对事故发生地有关单位、部门工作的督促、指导，积极参与应急救援工作。按照“谁主管、谁负责”和“管行业必须管安全”的原则，各有关成员单位指导管理对象建立健全食品安全事故应急预案或处置方案。</w:t>
      </w:r>
    </w:p>
    <w:p w14:paraId="3F973311"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各成员单位的具体职责：</w:t>
      </w:r>
    </w:p>
    <w:p w14:paraId="268EDD5B"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color w:val="000000"/>
          <w:sz w:val="32"/>
          <w:szCs w:val="32"/>
        </w:rPr>
        <w:lastRenderedPageBreak/>
        <w:t>1.市场监督管理局</w:t>
      </w:r>
    </w:p>
    <w:p w14:paraId="51CEBF27" w14:textId="77777777" w:rsidR="00B362F5" w:rsidRDefault="00A53723">
      <w:pPr>
        <w:numPr>
          <w:ilvl w:val="0"/>
          <w:numId w:val="1"/>
        </w:numPr>
        <w:tabs>
          <w:tab w:val="left" w:pos="142"/>
        </w:tabs>
        <w:spacing w:line="560" w:lineRule="exact"/>
        <w:ind w:left="0"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市场监督管理局负责指挥部办公室日常工作。</w:t>
      </w:r>
    </w:p>
    <w:p w14:paraId="038825DF" w14:textId="77777777" w:rsidR="00B362F5" w:rsidRDefault="00A53723">
      <w:pPr>
        <w:numPr>
          <w:ilvl w:val="0"/>
          <w:numId w:val="1"/>
        </w:numPr>
        <w:spacing w:line="560" w:lineRule="exact"/>
        <w:ind w:left="0"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会同相关部门编制与修订区域食品安全事故应急处置方案，监督检查生产经营单位制定食品安全事故应急预案。</w:t>
      </w:r>
    </w:p>
    <w:p w14:paraId="1921824E" w14:textId="77777777" w:rsidR="00B362F5" w:rsidRDefault="00A53723">
      <w:pPr>
        <w:numPr>
          <w:ilvl w:val="0"/>
          <w:numId w:val="1"/>
        </w:numPr>
        <w:spacing w:line="560" w:lineRule="exact"/>
        <w:ind w:left="0"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会同相关部门建立完善东疆区域内食品安全事故监测防控体系，按照职责分工开展日常食品安全监督检查、抽样检验、不良反应、风险监测、舆情监测等工作，加强收集、分析和</w:t>
      </w:r>
      <w:proofErr w:type="gramStart"/>
      <w:r>
        <w:rPr>
          <w:rFonts w:ascii="仿宋" w:eastAsia="仿宋" w:hAnsi="仿宋" w:cs="仿宋" w:hint="eastAsia"/>
          <w:color w:val="000000"/>
          <w:sz w:val="32"/>
          <w:szCs w:val="32"/>
        </w:rPr>
        <w:t>研判</w:t>
      </w:r>
      <w:proofErr w:type="gramEnd"/>
      <w:r>
        <w:rPr>
          <w:rFonts w:ascii="仿宋" w:eastAsia="仿宋" w:hAnsi="仿宋" w:cs="仿宋" w:hint="eastAsia"/>
          <w:color w:val="000000"/>
          <w:sz w:val="32"/>
          <w:szCs w:val="32"/>
        </w:rPr>
        <w:t>，必要时向有关部门和地区通报。</w:t>
      </w:r>
    </w:p>
    <w:p w14:paraId="359096D8" w14:textId="77777777" w:rsidR="00B362F5" w:rsidRDefault="00A53723">
      <w:pPr>
        <w:pStyle w:val="af5"/>
        <w:widowControl/>
        <w:numPr>
          <w:ilvl w:val="0"/>
          <w:numId w:val="1"/>
        </w:numPr>
        <w:spacing w:line="560" w:lineRule="exact"/>
        <w:ind w:left="0"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会同有关部门依法组织对食品安全事故进行分析评估、核定事故级别等。</w:t>
      </w:r>
    </w:p>
    <w:p w14:paraId="06F7B244" w14:textId="77777777" w:rsidR="00B362F5" w:rsidRDefault="00A53723">
      <w:pPr>
        <w:numPr>
          <w:ilvl w:val="0"/>
          <w:numId w:val="2"/>
        </w:numPr>
        <w:spacing w:line="560" w:lineRule="exact"/>
        <w:ind w:left="0" w:firstLineChars="205" w:firstLine="656"/>
        <w:rPr>
          <w:rFonts w:ascii="仿宋" w:eastAsia="仿宋" w:hAnsi="仿宋" w:cs="仿宋"/>
          <w:color w:val="000000"/>
          <w:sz w:val="32"/>
          <w:szCs w:val="32"/>
        </w:rPr>
      </w:pPr>
      <w:r>
        <w:rPr>
          <w:rFonts w:ascii="仿宋" w:eastAsia="仿宋" w:hAnsi="仿宋" w:hint="eastAsia"/>
          <w:color w:val="000000"/>
          <w:sz w:val="32"/>
          <w:szCs w:val="32"/>
        </w:rPr>
        <w:t>组织对食品安全事故中食品生产加工环节、食品销售环节、餐饮服务环节的问题食品及相关产品进行临时控制、调查处理等工作，以及相应环节食品安全事故的预防控制和调查处理工作。</w:t>
      </w:r>
    </w:p>
    <w:p w14:paraId="677E8D5A" w14:textId="77777777" w:rsidR="00B362F5" w:rsidRDefault="00A53723">
      <w:pPr>
        <w:numPr>
          <w:ilvl w:val="0"/>
          <w:numId w:val="2"/>
        </w:numPr>
        <w:spacing w:line="560" w:lineRule="exact"/>
        <w:ind w:left="0" w:firstLineChars="205" w:firstLine="656"/>
        <w:rPr>
          <w:rFonts w:ascii="仿宋" w:eastAsia="仿宋" w:hAnsi="仿宋" w:cs="仿宋"/>
          <w:color w:val="000000"/>
          <w:sz w:val="32"/>
          <w:szCs w:val="32"/>
        </w:rPr>
      </w:pPr>
      <w:r>
        <w:rPr>
          <w:rFonts w:ascii="仿宋" w:eastAsia="仿宋" w:hAnsi="仿宋" w:hint="eastAsia"/>
          <w:color w:val="000000"/>
          <w:sz w:val="32"/>
          <w:szCs w:val="32"/>
        </w:rPr>
        <w:t>加强对食品安全事故应急处置相关的重要商品、公共产品价格和收费标准的监管。</w:t>
      </w:r>
    </w:p>
    <w:p w14:paraId="7D01ADCD" w14:textId="77777777" w:rsidR="00B362F5" w:rsidRDefault="00A53723">
      <w:pPr>
        <w:numPr>
          <w:ilvl w:val="0"/>
          <w:numId w:val="2"/>
        </w:numPr>
        <w:spacing w:line="560" w:lineRule="exact"/>
        <w:ind w:left="0" w:firstLineChars="205" w:firstLine="656"/>
        <w:rPr>
          <w:rFonts w:ascii="仿宋" w:eastAsia="仿宋" w:hAnsi="仿宋" w:cs="仿宋"/>
          <w:color w:val="000000"/>
          <w:sz w:val="32"/>
          <w:szCs w:val="32"/>
        </w:rPr>
      </w:pPr>
      <w:r>
        <w:rPr>
          <w:rFonts w:ascii="仿宋" w:eastAsia="仿宋" w:hAnsi="仿宋" w:hint="eastAsia"/>
          <w:color w:val="000000"/>
          <w:sz w:val="32"/>
          <w:szCs w:val="32"/>
        </w:rPr>
        <w:t>组织开展对食品安全事故应急处置中相关商品价格的监督检查。</w:t>
      </w:r>
    </w:p>
    <w:p w14:paraId="44759832" w14:textId="77777777" w:rsidR="00B362F5" w:rsidRDefault="00A53723">
      <w:pPr>
        <w:pStyle w:val="af5"/>
        <w:widowControl/>
        <w:spacing w:line="560" w:lineRule="exact"/>
        <w:ind w:leftChars="269" w:left="565" w:firstLineChars="0" w:firstLine="2"/>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党委办（</w:t>
      </w:r>
      <w:r>
        <w:rPr>
          <w:rFonts w:ascii="仿宋" w:eastAsia="仿宋" w:hAnsi="仿宋" w:cs="仿宋"/>
          <w:color w:val="000000"/>
          <w:sz w:val="32"/>
          <w:szCs w:val="32"/>
        </w:rPr>
        <w:t>办公室</w:t>
      </w:r>
      <w:r>
        <w:rPr>
          <w:rFonts w:ascii="仿宋" w:eastAsia="仿宋" w:hAnsi="仿宋" w:cs="仿宋" w:hint="eastAsia"/>
          <w:color w:val="000000"/>
          <w:sz w:val="32"/>
          <w:szCs w:val="32"/>
        </w:rPr>
        <w:t>）</w:t>
      </w:r>
    </w:p>
    <w:p w14:paraId="6E5C806A" w14:textId="77777777" w:rsidR="00B362F5" w:rsidRDefault="00A53723">
      <w:pPr>
        <w:pStyle w:val="af5"/>
        <w:widowControl/>
        <w:numPr>
          <w:ilvl w:val="0"/>
          <w:numId w:val="3"/>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负责协调公安机关做好食品安全事故</w:t>
      </w:r>
      <w:proofErr w:type="gramStart"/>
      <w:r>
        <w:rPr>
          <w:rFonts w:ascii="仿宋" w:eastAsia="仿宋" w:hAnsi="仿宋" w:cs="仿宋" w:hint="eastAsia"/>
          <w:color w:val="000000"/>
          <w:sz w:val="32"/>
          <w:szCs w:val="32"/>
        </w:rPr>
        <w:t>社会维稳工作</w:t>
      </w:r>
      <w:proofErr w:type="gramEnd"/>
      <w:r>
        <w:rPr>
          <w:rFonts w:ascii="仿宋" w:eastAsia="仿宋" w:hAnsi="仿宋" w:cs="仿宋" w:hint="eastAsia"/>
          <w:color w:val="000000"/>
          <w:sz w:val="32"/>
          <w:szCs w:val="32"/>
        </w:rPr>
        <w:t>。</w:t>
      </w:r>
    </w:p>
    <w:p w14:paraId="6DB762EF"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负责现场指挥部的后勤保障工作。</w:t>
      </w:r>
    </w:p>
    <w:p w14:paraId="2F5B518D" w14:textId="77777777" w:rsidR="00B362F5" w:rsidRDefault="00A53723">
      <w:pPr>
        <w:numPr>
          <w:ilvl w:val="0"/>
          <w:numId w:val="4"/>
        </w:numPr>
        <w:spacing w:line="560" w:lineRule="exact"/>
        <w:ind w:firstLineChars="205" w:firstLine="656"/>
        <w:rPr>
          <w:rFonts w:ascii="仿宋" w:eastAsia="仿宋" w:hAnsi="仿宋" w:cs="仿宋"/>
          <w:color w:val="000000"/>
          <w:sz w:val="32"/>
          <w:szCs w:val="32"/>
        </w:rPr>
      </w:pPr>
      <w:r>
        <w:rPr>
          <w:rFonts w:ascii="仿宋" w:eastAsia="仿宋" w:hAnsi="仿宋" w:cs="仿宋" w:hint="eastAsia"/>
          <w:sz w:val="32"/>
          <w:szCs w:val="32"/>
        </w:rPr>
        <w:t>接受滨海新区等上级政府部门关于事故处置的指示要求，做好上传下达。</w:t>
      </w:r>
    </w:p>
    <w:p w14:paraId="5D546942"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color w:val="000000"/>
          <w:sz w:val="32"/>
          <w:szCs w:val="32"/>
        </w:rPr>
        <w:t>3.党建工作部</w:t>
      </w:r>
    </w:p>
    <w:p w14:paraId="0A56FD6B" w14:textId="77777777" w:rsidR="00B362F5" w:rsidRDefault="00A53723">
      <w:pPr>
        <w:numPr>
          <w:ilvl w:val="0"/>
          <w:numId w:val="3"/>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lastRenderedPageBreak/>
        <w:t>统筹协调做好突发食品安全事故的网上宣传、舆情引导和舆情监控工作。</w:t>
      </w:r>
    </w:p>
    <w:p w14:paraId="4644AFB0" w14:textId="77777777" w:rsidR="00B362F5" w:rsidRDefault="00A53723">
      <w:pPr>
        <w:widowControl/>
        <w:numPr>
          <w:ilvl w:val="0"/>
          <w:numId w:val="3"/>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负责事故应急处置信息发布。</w:t>
      </w:r>
    </w:p>
    <w:p w14:paraId="5414C728"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color w:val="000000"/>
          <w:sz w:val="32"/>
          <w:szCs w:val="32"/>
        </w:rPr>
        <w:t>4.财政局</w:t>
      </w:r>
    </w:p>
    <w:p w14:paraId="3C2929AA"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为食品安全事故应急处置工作提供资金保障。</w:t>
      </w:r>
    </w:p>
    <w:p w14:paraId="12303A53"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会同审计部门监督应急资金的科学合理使用。</w:t>
      </w:r>
    </w:p>
    <w:p w14:paraId="5F3A3447"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color w:val="000000"/>
          <w:sz w:val="32"/>
          <w:szCs w:val="32"/>
        </w:rPr>
        <w:t>5.</w:t>
      </w:r>
      <w:r>
        <w:rPr>
          <w:rFonts w:ascii="仿宋" w:eastAsia="仿宋" w:hAnsi="仿宋" w:cs="仿宋" w:hint="eastAsia"/>
          <w:color w:val="000000"/>
          <w:sz w:val="32"/>
          <w:szCs w:val="32"/>
        </w:rPr>
        <w:t>人力资源和社会保障局</w:t>
      </w:r>
    </w:p>
    <w:p w14:paraId="56F4757D" w14:textId="77777777" w:rsidR="00B362F5" w:rsidRDefault="00A53723">
      <w:pPr>
        <w:numPr>
          <w:ilvl w:val="0"/>
          <w:numId w:val="3"/>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负责落实医疗保险保障政策。</w:t>
      </w:r>
    </w:p>
    <w:p w14:paraId="7B4C1340"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color w:val="000000"/>
          <w:sz w:val="32"/>
          <w:szCs w:val="32"/>
        </w:rPr>
        <w:t>6.规划国土和建设管理局</w:t>
      </w:r>
    </w:p>
    <w:p w14:paraId="308B6C19" w14:textId="77777777" w:rsidR="00B362F5" w:rsidRDefault="00A53723">
      <w:pPr>
        <w:numPr>
          <w:ilvl w:val="0"/>
          <w:numId w:val="5"/>
        </w:numPr>
        <w:spacing w:line="560" w:lineRule="exact"/>
        <w:ind w:left="0"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督促房建和市政项目建筑工地建立健全食品安全事故应急预案或处置方案。</w:t>
      </w:r>
    </w:p>
    <w:p w14:paraId="6FBEB9A5" w14:textId="77777777" w:rsidR="00B362F5" w:rsidRDefault="00A53723">
      <w:pPr>
        <w:numPr>
          <w:ilvl w:val="0"/>
          <w:numId w:val="5"/>
        </w:numPr>
        <w:spacing w:line="560" w:lineRule="exact"/>
        <w:ind w:left="0"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协助监管部门对房建和市政项目建筑工地发生的食品安全事故进行相关应急处置及调查处理工作。</w:t>
      </w:r>
    </w:p>
    <w:p w14:paraId="02E4E27C"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color w:val="000000"/>
          <w:sz w:val="32"/>
          <w:szCs w:val="32"/>
        </w:rPr>
        <w:t>7.生态环境和城市管理局</w:t>
      </w:r>
    </w:p>
    <w:p w14:paraId="21D1661F" w14:textId="77777777" w:rsidR="00B362F5" w:rsidRDefault="00A53723">
      <w:pPr>
        <w:numPr>
          <w:ilvl w:val="0"/>
          <w:numId w:val="5"/>
        </w:numPr>
        <w:spacing w:line="560" w:lineRule="exact"/>
        <w:ind w:left="0"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负责因环境污染造成食品安全事故的环境应急监测工作，配合有关部门进行污染事故的调查处理。</w:t>
      </w:r>
    </w:p>
    <w:p w14:paraId="79477A25" w14:textId="77777777" w:rsidR="00B362F5" w:rsidRDefault="00A53723">
      <w:pPr>
        <w:numPr>
          <w:ilvl w:val="0"/>
          <w:numId w:val="5"/>
        </w:numPr>
        <w:spacing w:line="560" w:lineRule="exact"/>
        <w:ind w:left="0"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负责因环境污染造成食品安全事故的环境违法行为调查，配合相关部门开展污染处置工作。</w:t>
      </w:r>
    </w:p>
    <w:p w14:paraId="4625C7D7" w14:textId="77777777" w:rsidR="00B362F5" w:rsidRDefault="00A53723">
      <w:pPr>
        <w:numPr>
          <w:ilvl w:val="0"/>
          <w:numId w:val="5"/>
        </w:numPr>
        <w:spacing w:line="560" w:lineRule="exact"/>
        <w:ind w:left="0"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负责规范餐厨垃圾管理，配合做好相关工作。</w:t>
      </w:r>
    </w:p>
    <w:p w14:paraId="32705A40"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color w:val="000000"/>
          <w:sz w:val="32"/>
          <w:szCs w:val="32"/>
        </w:rPr>
        <w:t>8.应急管理局</w:t>
      </w:r>
    </w:p>
    <w:p w14:paraId="1B43063F" w14:textId="77777777" w:rsidR="00B362F5" w:rsidRDefault="00A53723">
      <w:pPr>
        <w:numPr>
          <w:ilvl w:val="0"/>
          <w:numId w:val="5"/>
        </w:numPr>
        <w:spacing w:line="560" w:lineRule="exact"/>
        <w:ind w:left="0" w:firstLineChars="205" w:firstLine="656"/>
        <w:rPr>
          <w:rFonts w:ascii="仿宋" w:eastAsia="仿宋" w:hAnsi="仿宋" w:cs="仿宋"/>
          <w:color w:val="000000"/>
          <w:sz w:val="32"/>
          <w:szCs w:val="32"/>
        </w:rPr>
      </w:pPr>
      <w:r>
        <w:rPr>
          <w:rFonts w:ascii="仿宋" w:eastAsia="仿宋" w:hAnsi="仿宋" w:cs="仿宋" w:hint="eastAsia"/>
          <w:sz w:val="32"/>
          <w:szCs w:val="32"/>
        </w:rPr>
        <w:t>将</w:t>
      </w:r>
      <w:r>
        <w:rPr>
          <w:rFonts w:ascii="仿宋" w:eastAsia="仿宋" w:hAnsi="仿宋" w:cs="仿宋" w:hint="eastAsia"/>
          <w:color w:val="000000"/>
          <w:sz w:val="32"/>
          <w:szCs w:val="32"/>
        </w:rPr>
        <w:t>食品安全事故应急处置方案纳入东疆应急预案体系，并督促及时修订。</w:t>
      </w:r>
    </w:p>
    <w:p w14:paraId="75534CD1"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color w:val="000000"/>
          <w:sz w:val="32"/>
          <w:szCs w:val="32"/>
        </w:rPr>
        <w:t>9.社会发展局</w:t>
      </w:r>
    </w:p>
    <w:p w14:paraId="17B6D508" w14:textId="77777777" w:rsidR="00B362F5" w:rsidRDefault="00A53723">
      <w:pPr>
        <w:numPr>
          <w:ilvl w:val="0"/>
          <w:numId w:val="4"/>
        </w:numPr>
        <w:spacing w:line="560" w:lineRule="exact"/>
        <w:ind w:firstLineChars="205" w:firstLine="656"/>
        <w:rPr>
          <w:rFonts w:ascii="仿宋" w:eastAsia="仿宋" w:hAnsi="仿宋" w:cs="仿宋"/>
          <w:color w:val="000000"/>
          <w:sz w:val="32"/>
          <w:szCs w:val="32"/>
        </w:rPr>
      </w:pPr>
      <w:r>
        <w:rPr>
          <w:rFonts w:ascii="仿宋" w:eastAsia="仿宋" w:hAnsi="仿宋" w:cs="仿宋" w:hint="eastAsia"/>
          <w:sz w:val="32"/>
          <w:szCs w:val="32"/>
        </w:rPr>
        <w:t>在事故应急过程中牵头负责医疗</w:t>
      </w:r>
      <w:proofErr w:type="gramStart"/>
      <w:r>
        <w:rPr>
          <w:rFonts w:ascii="仿宋" w:eastAsia="仿宋" w:hAnsi="仿宋" w:cs="仿宋" w:hint="eastAsia"/>
          <w:sz w:val="32"/>
          <w:szCs w:val="32"/>
        </w:rPr>
        <w:t>救治组</w:t>
      </w:r>
      <w:proofErr w:type="gramEnd"/>
      <w:r>
        <w:rPr>
          <w:rFonts w:ascii="仿宋" w:eastAsia="仿宋" w:hAnsi="仿宋" w:cs="仿宋" w:hint="eastAsia"/>
          <w:sz w:val="32"/>
          <w:szCs w:val="32"/>
        </w:rPr>
        <w:t>与善后工作</w:t>
      </w:r>
      <w:r>
        <w:rPr>
          <w:rFonts w:ascii="仿宋" w:eastAsia="仿宋" w:hAnsi="仿宋" w:cs="仿宋" w:hint="eastAsia"/>
          <w:sz w:val="32"/>
          <w:szCs w:val="32"/>
        </w:rPr>
        <w:lastRenderedPageBreak/>
        <w:t>组开展工作，编制具体工作方案。</w:t>
      </w:r>
    </w:p>
    <w:p w14:paraId="5C1744FC" w14:textId="77777777" w:rsidR="00B362F5" w:rsidRDefault="00A53723">
      <w:pPr>
        <w:numPr>
          <w:ilvl w:val="0"/>
          <w:numId w:val="3"/>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做好构成突发公共卫生事件的食物中毒事件的卫生应急处置和患者医疗救治工作，开展卫生学原因调查，对引发食品安全事故的相关危险因素进行能力范围内检测。</w:t>
      </w:r>
    </w:p>
    <w:p w14:paraId="03BE506A" w14:textId="77777777" w:rsidR="00B362F5" w:rsidRDefault="00A53723">
      <w:pPr>
        <w:numPr>
          <w:ilvl w:val="0"/>
          <w:numId w:val="3"/>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指导教育系统建立健全食品安全事故应急预案或处置方案，开展应急救援。</w:t>
      </w:r>
    </w:p>
    <w:p w14:paraId="371FB652"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协助做好受食品安全事故影响群众的生活救助工作。</w:t>
      </w:r>
    </w:p>
    <w:p w14:paraId="56A22A06" w14:textId="77777777" w:rsidR="00B362F5" w:rsidRDefault="00A53723">
      <w:pPr>
        <w:numPr>
          <w:ilvl w:val="0"/>
          <w:numId w:val="4"/>
        </w:numPr>
        <w:spacing w:line="560" w:lineRule="exact"/>
        <w:ind w:firstLineChars="205" w:firstLine="656"/>
        <w:rPr>
          <w:rFonts w:ascii="仿宋" w:eastAsia="仿宋" w:hAnsi="仿宋" w:cs="仿宋"/>
          <w:color w:val="000000"/>
          <w:sz w:val="32"/>
          <w:szCs w:val="32"/>
        </w:rPr>
      </w:pPr>
      <w:r>
        <w:rPr>
          <w:rFonts w:ascii="仿宋" w:eastAsia="仿宋" w:hAnsi="仿宋" w:cs="仿宋" w:hint="eastAsia"/>
          <w:sz w:val="32"/>
          <w:szCs w:val="32"/>
        </w:rPr>
        <w:t>指导养老机构建立健全食品安全事故应急预案，并协助有关监管部门对在民政部门所管辖的养老机构发生的食品安全事故做好相关应急处理工作。</w:t>
      </w:r>
    </w:p>
    <w:p w14:paraId="263317E6" w14:textId="77777777" w:rsidR="00B362F5" w:rsidRDefault="00A53723">
      <w:pPr>
        <w:numPr>
          <w:ilvl w:val="0"/>
          <w:numId w:val="4"/>
        </w:numPr>
        <w:spacing w:line="560" w:lineRule="exact"/>
        <w:ind w:firstLineChars="205" w:firstLine="656"/>
        <w:rPr>
          <w:rFonts w:ascii="仿宋" w:eastAsia="仿宋" w:hAnsi="仿宋" w:cs="仿宋"/>
          <w:color w:val="000000"/>
          <w:sz w:val="32"/>
          <w:szCs w:val="32"/>
        </w:rPr>
      </w:pPr>
      <w:r>
        <w:rPr>
          <w:rFonts w:ascii="仿宋" w:eastAsia="仿宋" w:hAnsi="仿宋" w:cs="仿宋"/>
          <w:color w:val="000000"/>
          <w:sz w:val="32"/>
          <w:szCs w:val="32"/>
        </w:rPr>
        <w:t>负责协</w:t>
      </w:r>
      <w:r>
        <w:rPr>
          <w:rFonts w:ascii="仿宋" w:eastAsia="仿宋" w:hAnsi="仿宋" w:cs="仿宋" w:hint="eastAsia"/>
          <w:sz w:val="32"/>
          <w:szCs w:val="32"/>
        </w:rPr>
        <w:t>助有关监管部门对旅游行业发生的食品安全事故进行相关应急救援及调查处理工作。</w:t>
      </w:r>
    </w:p>
    <w:p w14:paraId="1128A5BA"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sz w:val="32"/>
          <w:szCs w:val="32"/>
        </w:rPr>
        <w:t>指导旅行社、星级饭店、旅游景区等旅游企业建立健全食品安全事故应急预案或处置方案。</w:t>
      </w:r>
    </w:p>
    <w:p w14:paraId="5F6A9BDF"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color w:val="000000"/>
          <w:sz w:val="32"/>
          <w:szCs w:val="32"/>
        </w:rPr>
        <w:t>10.北京道派出所</w:t>
      </w:r>
    </w:p>
    <w:p w14:paraId="17EAA8E9" w14:textId="77777777" w:rsidR="00B362F5" w:rsidRDefault="00A53723">
      <w:pPr>
        <w:numPr>
          <w:ilvl w:val="0"/>
          <w:numId w:val="4"/>
        </w:numPr>
        <w:spacing w:line="560" w:lineRule="exact"/>
        <w:ind w:firstLineChars="205" w:firstLine="656"/>
        <w:rPr>
          <w:rFonts w:ascii="仿宋" w:eastAsia="仿宋" w:hAnsi="仿宋" w:cs="仿宋"/>
          <w:color w:val="000000"/>
          <w:sz w:val="32"/>
          <w:szCs w:val="32"/>
        </w:rPr>
      </w:pPr>
      <w:r>
        <w:rPr>
          <w:rFonts w:ascii="仿宋" w:eastAsia="仿宋" w:hAnsi="仿宋" w:cs="仿宋" w:hint="eastAsia"/>
          <w:sz w:val="32"/>
          <w:szCs w:val="32"/>
        </w:rPr>
        <w:t>在事故应急过程中牵头负责治安交通组开展工作，编制具体工作方案。</w:t>
      </w:r>
    </w:p>
    <w:p w14:paraId="205E9F87" w14:textId="77777777" w:rsidR="00B362F5" w:rsidRDefault="00A53723">
      <w:pPr>
        <w:numPr>
          <w:ilvl w:val="0"/>
          <w:numId w:val="3"/>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负责食品安全事故中现场秩序的维护，对属于公安机关管辖范围的涉嫌违法犯罪案件进行调查、侦查和处理等工作。</w:t>
      </w:r>
    </w:p>
    <w:p w14:paraId="691AD050" w14:textId="77777777" w:rsidR="00B362F5" w:rsidRDefault="00A53723">
      <w:pPr>
        <w:numPr>
          <w:ilvl w:val="0"/>
          <w:numId w:val="3"/>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密切关注与食品安全事故有关的社会动态，配合有关部门依法、及时、妥善处置与其有关的事故。</w:t>
      </w:r>
    </w:p>
    <w:p w14:paraId="44B677D6" w14:textId="77777777" w:rsidR="00B362F5" w:rsidRDefault="00A53723">
      <w:pPr>
        <w:widowControl/>
        <w:spacing w:line="560" w:lineRule="exact"/>
        <w:ind w:firstLineChars="205" w:firstLine="656"/>
        <w:rPr>
          <w:rFonts w:ascii="仿宋" w:eastAsia="仿宋" w:hAnsi="仿宋" w:cs="仿宋"/>
          <w:color w:val="000000"/>
          <w:sz w:val="32"/>
          <w:szCs w:val="32"/>
        </w:rPr>
      </w:pPr>
      <w:bookmarkStart w:id="217" w:name="_Toc22771"/>
      <w:bookmarkStart w:id="218" w:name="_Toc1760"/>
      <w:r>
        <w:rPr>
          <w:rFonts w:ascii="仿宋" w:eastAsia="仿宋" w:hAnsi="仿宋" w:cs="仿宋"/>
          <w:color w:val="000000"/>
          <w:sz w:val="32"/>
          <w:szCs w:val="32"/>
        </w:rPr>
        <w:t>11.客运派出所</w:t>
      </w:r>
    </w:p>
    <w:p w14:paraId="2720205D"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（同上）。</w:t>
      </w:r>
    </w:p>
    <w:p w14:paraId="16865E8A"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color w:val="000000"/>
          <w:sz w:val="32"/>
          <w:szCs w:val="32"/>
        </w:rPr>
        <w:lastRenderedPageBreak/>
        <w:t>12.交警</w:t>
      </w:r>
      <w:bookmarkEnd w:id="217"/>
      <w:bookmarkEnd w:id="218"/>
      <w:r>
        <w:rPr>
          <w:rFonts w:ascii="仿宋" w:eastAsia="仿宋" w:hAnsi="仿宋" w:cs="仿宋" w:hint="eastAsia"/>
          <w:color w:val="000000"/>
          <w:sz w:val="32"/>
          <w:szCs w:val="32"/>
        </w:rPr>
        <w:t>二大队</w:t>
      </w:r>
    </w:p>
    <w:p w14:paraId="3BE583F0" w14:textId="77777777" w:rsidR="00B362F5" w:rsidRDefault="00A53723">
      <w:pPr>
        <w:numPr>
          <w:ilvl w:val="0"/>
          <w:numId w:val="3"/>
        </w:numPr>
        <w:spacing w:line="560" w:lineRule="exact"/>
        <w:ind w:firstLineChars="205" w:firstLine="656"/>
        <w:rPr>
          <w:rFonts w:ascii="仿宋" w:eastAsia="仿宋" w:hAnsi="仿宋" w:cs="仿宋"/>
          <w:color w:val="000000"/>
          <w:sz w:val="32"/>
          <w:szCs w:val="32"/>
        </w:rPr>
      </w:pPr>
      <w:bookmarkStart w:id="219" w:name="_Toc4249"/>
      <w:bookmarkStart w:id="220" w:name="_Toc3294"/>
      <w:r>
        <w:rPr>
          <w:rFonts w:ascii="仿宋" w:eastAsia="仿宋" w:hAnsi="仿宋" w:cs="仿宋" w:hint="eastAsia"/>
          <w:color w:val="000000"/>
          <w:sz w:val="32"/>
          <w:szCs w:val="32"/>
        </w:rPr>
        <w:t>在事故应急过程中参与治安交通组的相关工作。</w:t>
      </w:r>
    </w:p>
    <w:p w14:paraId="6F0363AE" w14:textId="77777777" w:rsidR="00B362F5" w:rsidRDefault="00A53723">
      <w:pPr>
        <w:numPr>
          <w:ilvl w:val="0"/>
          <w:numId w:val="3"/>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负责道路交通疏导工作。</w:t>
      </w:r>
    </w:p>
    <w:p w14:paraId="7013EDB7" w14:textId="77777777" w:rsidR="00B362F5" w:rsidRDefault="00A53723">
      <w:pPr>
        <w:numPr>
          <w:ilvl w:val="0"/>
          <w:numId w:val="3"/>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对抢险现场周边道路进行必要的交通管制，禁止无关车辆进入危险区域。</w:t>
      </w:r>
    </w:p>
    <w:p w14:paraId="479367B6" w14:textId="77777777" w:rsidR="00B362F5" w:rsidRDefault="00A53723">
      <w:pPr>
        <w:numPr>
          <w:ilvl w:val="0"/>
          <w:numId w:val="3"/>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开辟应急通道，保障应急救援人员、车辆和物资装备应急通行。</w:t>
      </w:r>
    </w:p>
    <w:p w14:paraId="7CFE900C" w14:textId="77777777" w:rsidR="00B362F5" w:rsidRDefault="00A53723">
      <w:pPr>
        <w:pStyle w:val="3"/>
        <w:spacing w:line="560" w:lineRule="exact"/>
      </w:pPr>
      <w:bookmarkStart w:id="221" w:name="_Toc29180"/>
      <w:bookmarkStart w:id="222" w:name="_Toc16316"/>
      <w:bookmarkStart w:id="223" w:name="_Toc12212"/>
      <w:bookmarkStart w:id="224" w:name="_Toc12043"/>
      <w:bookmarkStart w:id="225" w:name="_Toc7136"/>
      <w:bookmarkStart w:id="226" w:name="_Toc15212"/>
      <w:bookmarkStart w:id="227" w:name="_Toc27606"/>
      <w:bookmarkStart w:id="228" w:name="_Toc20009"/>
      <w:bookmarkStart w:id="229" w:name="_Toc31871"/>
      <w:bookmarkStart w:id="230" w:name="_Toc16152"/>
      <w:bookmarkStart w:id="231" w:name="_Toc32424"/>
      <w:bookmarkStart w:id="232" w:name="_Toc9864"/>
      <w:bookmarkStart w:id="233" w:name="_Toc8242"/>
      <w:bookmarkStart w:id="234" w:name="_Toc25079"/>
      <w:bookmarkStart w:id="235" w:name="_Toc16962"/>
      <w:bookmarkStart w:id="236" w:name="_Toc14025"/>
      <w:bookmarkStart w:id="237" w:name="_Toc29993"/>
      <w:bookmarkStart w:id="238" w:name="_Toc32145"/>
      <w:bookmarkStart w:id="239" w:name="_Toc6388"/>
      <w:bookmarkStart w:id="240" w:name="_Toc24874"/>
      <w:bookmarkStart w:id="241" w:name="_Toc20472"/>
      <w:bookmarkStart w:id="242" w:name="_Toc24391"/>
      <w:bookmarkStart w:id="243" w:name="_Toc27347"/>
      <w:bookmarkStart w:id="244" w:name="_Toc21982"/>
      <w:bookmarkStart w:id="245" w:name="_Toc6666"/>
      <w:bookmarkStart w:id="246" w:name="_Toc21627"/>
      <w:bookmarkEnd w:id="219"/>
      <w:bookmarkEnd w:id="220"/>
      <w:r>
        <w:rPr>
          <w:rFonts w:ascii="楷体" w:eastAsia="楷体" w:hAnsi="楷体" w:cs="楷体" w:hint="eastAsia"/>
        </w:rPr>
        <w:t>（四）应急指挥部办公室职责</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4CE921E2" w14:textId="77777777" w:rsidR="00B362F5" w:rsidRDefault="00A53723">
      <w:pPr>
        <w:numPr>
          <w:ilvl w:val="0"/>
          <w:numId w:val="6"/>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负责督促、检查应急决策命令的落实情况，协调、指导成员单位开展食品安全事故应急准备与处置工作；</w:t>
      </w:r>
    </w:p>
    <w:p w14:paraId="26C5A8F4" w14:textId="77777777" w:rsidR="00B362F5" w:rsidRDefault="00A53723">
      <w:pPr>
        <w:pStyle w:val="ae"/>
        <w:widowControl/>
        <w:numPr>
          <w:ilvl w:val="0"/>
          <w:numId w:val="7"/>
        </w:numPr>
        <w:spacing w:beforeAutospacing="0" w:afterAutospacing="0" w:line="560" w:lineRule="exact"/>
        <w:ind w:firstLineChars="205" w:firstLine="656"/>
        <w:jc w:val="both"/>
        <w:rPr>
          <w:rFonts w:ascii="仿宋" w:eastAsia="仿宋" w:hAnsi="仿宋" w:cs="仿宋"/>
          <w:sz w:val="32"/>
          <w:szCs w:val="32"/>
        </w:rPr>
      </w:pPr>
      <w:r>
        <w:rPr>
          <w:rFonts w:ascii="仿宋" w:eastAsia="仿宋" w:hAnsi="仿宋" w:cs="仿宋" w:hint="eastAsia"/>
          <w:sz w:val="32"/>
          <w:szCs w:val="32"/>
        </w:rPr>
        <w:t>负责编制与修订本食品安全事故应急预案，并组织宣传、培训与演练。</w:t>
      </w:r>
    </w:p>
    <w:p w14:paraId="07EF67EB" w14:textId="77777777" w:rsidR="00B362F5" w:rsidRDefault="00A53723">
      <w:pPr>
        <w:pStyle w:val="ae"/>
        <w:widowControl/>
        <w:numPr>
          <w:ilvl w:val="0"/>
          <w:numId w:val="7"/>
        </w:numPr>
        <w:spacing w:beforeAutospacing="0" w:afterAutospacing="0" w:line="560" w:lineRule="exact"/>
        <w:ind w:firstLineChars="205" w:firstLine="656"/>
        <w:jc w:val="both"/>
        <w:rPr>
          <w:rFonts w:ascii="仿宋" w:eastAsia="仿宋" w:hAnsi="仿宋" w:cs="仿宋"/>
          <w:sz w:val="32"/>
          <w:szCs w:val="32"/>
        </w:rPr>
      </w:pPr>
      <w:r>
        <w:rPr>
          <w:rFonts w:ascii="仿宋" w:eastAsia="仿宋" w:hAnsi="仿宋" w:cs="仿宋" w:hint="eastAsia"/>
          <w:sz w:val="32"/>
          <w:szCs w:val="32"/>
        </w:rPr>
        <w:t>负责收集有关食品安全的最新政策法律法规和技术规范，及时融入食品安全事故应急管理工作中。</w:t>
      </w:r>
    </w:p>
    <w:p w14:paraId="06725C98" w14:textId="77777777" w:rsidR="00B362F5" w:rsidRDefault="00A53723">
      <w:pPr>
        <w:pStyle w:val="ae"/>
        <w:widowControl/>
        <w:numPr>
          <w:ilvl w:val="0"/>
          <w:numId w:val="7"/>
        </w:numPr>
        <w:spacing w:beforeAutospacing="0" w:afterAutospacing="0" w:line="560" w:lineRule="exact"/>
        <w:ind w:firstLineChars="205" w:firstLine="656"/>
        <w:jc w:val="both"/>
        <w:rPr>
          <w:rFonts w:ascii="仿宋" w:eastAsia="仿宋" w:hAnsi="仿宋" w:cs="仿宋"/>
          <w:sz w:val="32"/>
          <w:szCs w:val="32"/>
        </w:rPr>
      </w:pPr>
      <w:r>
        <w:rPr>
          <w:rFonts w:ascii="仿宋" w:eastAsia="仿宋" w:hAnsi="仿宋" w:cs="仿宋" w:hint="eastAsia"/>
          <w:sz w:val="32"/>
          <w:szCs w:val="32"/>
        </w:rPr>
        <w:t>协调、指导成员单位开展相关应急准备。</w:t>
      </w:r>
    </w:p>
    <w:p w14:paraId="6C56EBDD" w14:textId="77777777" w:rsidR="00B362F5" w:rsidRDefault="00A53723">
      <w:pPr>
        <w:pStyle w:val="ae"/>
        <w:widowControl/>
        <w:numPr>
          <w:ilvl w:val="0"/>
          <w:numId w:val="7"/>
        </w:numPr>
        <w:spacing w:beforeAutospacing="0" w:afterAutospacing="0" w:line="560" w:lineRule="exact"/>
        <w:ind w:firstLineChars="205" w:firstLine="656"/>
        <w:jc w:val="both"/>
        <w:rPr>
          <w:rFonts w:ascii="仿宋" w:eastAsia="仿宋" w:hAnsi="仿宋" w:cs="仿宋"/>
          <w:sz w:val="32"/>
          <w:szCs w:val="32"/>
        </w:rPr>
      </w:pPr>
      <w:r>
        <w:rPr>
          <w:rFonts w:ascii="仿宋" w:eastAsia="仿宋" w:hAnsi="仿宋" w:cs="仿宋" w:hint="eastAsia"/>
          <w:sz w:val="32"/>
          <w:szCs w:val="32"/>
        </w:rPr>
        <w:t>负责组织落实应急指挥部各项应急指令。</w:t>
      </w:r>
    </w:p>
    <w:p w14:paraId="5DA36369" w14:textId="77777777" w:rsidR="00B362F5" w:rsidRDefault="00A53723">
      <w:pPr>
        <w:pStyle w:val="3"/>
        <w:spacing w:line="560" w:lineRule="exact"/>
        <w:rPr>
          <w:rFonts w:ascii="楷体" w:eastAsia="楷体" w:hAnsi="楷体" w:cs="楷体"/>
        </w:rPr>
      </w:pPr>
      <w:bookmarkStart w:id="247" w:name="_Toc26618"/>
      <w:r>
        <w:rPr>
          <w:rFonts w:ascii="楷体" w:eastAsia="楷体" w:hAnsi="楷体" w:cs="楷体" w:hint="eastAsia"/>
        </w:rPr>
        <w:t>（五）指挥部工作组设置和职责</w:t>
      </w:r>
      <w:bookmarkEnd w:id="247"/>
    </w:p>
    <w:p w14:paraId="6029A329" w14:textId="77777777" w:rsidR="00B362F5" w:rsidRDefault="00A53723">
      <w:pPr>
        <w:widowControl/>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根据事故应急处理工作需要，</w:t>
      </w:r>
      <w:r>
        <w:rPr>
          <w:rFonts w:ascii="仿宋" w:eastAsia="仿宋" w:hAnsi="仿宋" w:cs="仿宋" w:hint="eastAsia"/>
          <w:color w:val="000000"/>
          <w:sz w:val="32"/>
          <w:szCs w:val="32"/>
        </w:rPr>
        <w:t>成立综合协调组、危害控制组、医疗救治组、检测评估组、保障组、治安交通组、事故调查组、专家组、新闻宣传组、善后工作组等</w:t>
      </w:r>
      <w:r>
        <w:rPr>
          <w:rFonts w:ascii="仿宋" w:eastAsia="仿宋" w:hAnsi="仿宋" w:cs="仿宋"/>
          <w:color w:val="000000"/>
          <w:sz w:val="32"/>
          <w:szCs w:val="32"/>
        </w:rPr>
        <w:t>10</w:t>
      </w:r>
      <w:r>
        <w:rPr>
          <w:rFonts w:ascii="仿宋" w:eastAsia="仿宋" w:hAnsi="仿宋" w:cs="仿宋" w:hint="eastAsia"/>
          <w:color w:val="000000"/>
          <w:sz w:val="32"/>
          <w:szCs w:val="32"/>
        </w:rPr>
        <w:t>个应急专项工作组。</w:t>
      </w:r>
    </w:p>
    <w:bookmarkEnd w:id="246"/>
    <w:p w14:paraId="38654AF0"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各工作组组长由牵头部门负责人担任，或由该部门参与应急救援的现场负责人担任，具体由总指挥确认。</w:t>
      </w:r>
    </w:p>
    <w:p w14:paraId="20F8BA5F" w14:textId="77777777" w:rsidR="00B362F5" w:rsidRDefault="00A53723">
      <w:pPr>
        <w:pStyle w:val="4"/>
        <w:numPr>
          <w:ilvl w:val="0"/>
          <w:numId w:val="8"/>
        </w:numPr>
        <w:spacing w:line="560" w:lineRule="exact"/>
        <w:ind w:firstLineChars="205" w:firstLine="656"/>
        <w:rPr>
          <w:rFonts w:ascii="仿宋" w:eastAsia="仿宋" w:hAnsi="仿宋" w:cs="仿宋"/>
          <w:b w:val="0"/>
          <w:bCs/>
          <w:sz w:val="32"/>
          <w:szCs w:val="32"/>
        </w:rPr>
      </w:pPr>
      <w:bookmarkStart w:id="248" w:name="_Toc23936"/>
      <w:bookmarkStart w:id="249" w:name="_Toc19640"/>
      <w:bookmarkStart w:id="250" w:name="_Toc3499"/>
      <w:r>
        <w:rPr>
          <w:rFonts w:ascii="仿宋" w:eastAsia="仿宋" w:hAnsi="仿宋" w:cs="仿宋" w:hint="eastAsia"/>
          <w:b w:val="0"/>
          <w:bCs/>
          <w:sz w:val="32"/>
          <w:szCs w:val="32"/>
        </w:rPr>
        <w:lastRenderedPageBreak/>
        <w:t>综合协调组</w:t>
      </w:r>
      <w:bookmarkEnd w:id="248"/>
      <w:bookmarkEnd w:id="249"/>
      <w:bookmarkEnd w:id="250"/>
    </w:p>
    <w:p w14:paraId="0112988C" w14:textId="77777777" w:rsidR="00B362F5" w:rsidRDefault="00A53723">
      <w:pPr>
        <w:widowControl/>
        <w:spacing w:line="560" w:lineRule="exact"/>
        <w:ind w:firstLineChars="205" w:firstLine="656"/>
        <w:rPr>
          <w:rFonts w:ascii="仿宋" w:eastAsia="仿宋" w:hAnsi="仿宋" w:cs="仿宋"/>
          <w:color w:val="000000"/>
          <w:sz w:val="32"/>
          <w:szCs w:val="32"/>
        </w:rPr>
      </w:pPr>
      <w:bookmarkStart w:id="251" w:name="_Toc15149"/>
      <w:bookmarkStart w:id="252" w:name="_Toc4462"/>
      <w:bookmarkStart w:id="253" w:name="_Toc25624"/>
      <w:r>
        <w:rPr>
          <w:rFonts w:ascii="仿宋" w:eastAsia="仿宋" w:hAnsi="仿宋" w:cs="仿宋" w:hint="eastAsia"/>
          <w:color w:val="000000"/>
          <w:sz w:val="32"/>
          <w:szCs w:val="32"/>
        </w:rPr>
        <w:t>由应急指挥部办公室按照应急指挥部命令具体负责食品安全事故应急处理的综合协调工作。主要职责：</w:t>
      </w:r>
    </w:p>
    <w:p w14:paraId="4172D1A8" w14:textId="77777777" w:rsidR="00B362F5" w:rsidRDefault="00A53723">
      <w:pPr>
        <w:numPr>
          <w:ilvl w:val="0"/>
          <w:numId w:val="9"/>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对各应急成员单位到岗情况以及各应急专项工作组准备情况进行检查。</w:t>
      </w:r>
    </w:p>
    <w:p w14:paraId="6CE1E69B" w14:textId="77777777" w:rsidR="00B362F5" w:rsidRDefault="00A53723">
      <w:pPr>
        <w:numPr>
          <w:ilvl w:val="0"/>
          <w:numId w:val="9"/>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收集掌握事故动态信息、各工作组应急准备以及应急救援情况，及时向上级部门报告信息。</w:t>
      </w:r>
    </w:p>
    <w:p w14:paraId="3158C60A" w14:textId="77777777" w:rsidR="00B362F5" w:rsidRDefault="00A53723">
      <w:pPr>
        <w:numPr>
          <w:ilvl w:val="0"/>
          <w:numId w:val="9"/>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做好应急指挥部的会务工作。</w:t>
      </w:r>
    </w:p>
    <w:p w14:paraId="35B23FAE" w14:textId="77777777" w:rsidR="00B362F5" w:rsidRDefault="00A53723">
      <w:pPr>
        <w:numPr>
          <w:ilvl w:val="0"/>
          <w:numId w:val="9"/>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接受并落实上级政府关于应急处置工作的指示，及时上报落实情况。</w:t>
      </w:r>
    </w:p>
    <w:p w14:paraId="1241CC15" w14:textId="77777777" w:rsidR="00B362F5" w:rsidRDefault="00A53723">
      <w:pPr>
        <w:pStyle w:val="4"/>
        <w:numPr>
          <w:ilvl w:val="0"/>
          <w:numId w:val="8"/>
        </w:numPr>
        <w:spacing w:line="560" w:lineRule="exact"/>
        <w:ind w:firstLineChars="205" w:firstLine="656"/>
        <w:rPr>
          <w:rFonts w:ascii="仿宋" w:eastAsia="仿宋" w:hAnsi="仿宋" w:cs="仿宋"/>
          <w:b w:val="0"/>
          <w:bCs/>
          <w:sz w:val="32"/>
          <w:szCs w:val="32"/>
        </w:rPr>
      </w:pPr>
      <w:bookmarkStart w:id="254" w:name="_Toc32018"/>
      <w:bookmarkStart w:id="255" w:name="_Toc2584"/>
      <w:bookmarkStart w:id="256" w:name="_Toc18105"/>
      <w:r>
        <w:rPr>
          <w:rFonts w:ascii="仿宋" w:eastAsia="仿宋" w:hAnsi="仿宋" w:cs="仿宋" w:hint="eastAsia"/>
          <w:b w:val="0"/>
          <w:bCs/>
          <w:sz w:val="32"/>
          <w:szCs w:val="32"/>
        </w:rPr>
        <w:t>危害控制组</w:t>
      </w:r>
      <w:bookmarkEnd w:id="254"/>
      <w:bookmarkEnd w:id="255"/>
      <w:bookmarkEnd w:id="256"/>
    </w:p>
    <w:p w14:paraId="013EFB41" w14:textId="77777777" w:rsidR="00B362F5" w:rsidRDefault="00A53723">
      <w:p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由事件发生环节的具体监管职能部门牵头，会同相关监管部门监督、指导事件发生</w:t>
      </w:r>
      <w:proofErr w:type="gramStart"/>
      <w:r>
        <w:rPr>
          <w:rFonts w:ascii="仿宋" w:eastAsia="仿宋" w:hAnsi="仿宋" w:cs="仿宋" w:hint="eastAsia"/>
          <w:color w:val="000000"/>
          <w:sz w:val="32"/>
          <w:szCs w:val="32"/>
        </w:rPr>
        <w:t>地职能</w:t>
      </w:r>
      <w:proofErr w:type="gramEnd"/>
      <w:r>
        <w:rPr>
          <w:rFonts w:ascii="仿宋" w:eastAsia="仿宋" w:hAnsi="仿宋" w:cs="仿宋" w:hint="eastAsia"/>
          <w:color w:val="000000"/>
          <w:sz w:val="32"/>
          <w:szCs w:val="32"/>
        </w:rPr>
        <w:t>部门召回、下架、封存有关食品、原料、食品添加剂及食品相关产品，严格控制流通渠道，防止危害蔓延扩大。</w:t>
      </w:r>
    </w:p>
    <w:p w14:paraId="683993E0" w14:textId="77777777" w:rsidR="00B362F5" w:rsidRDefault="00A53723">
      <w:pPr>
        <w:pStyle w:val="4"/>
        <w:numPr>
          <w:ilvl w:val="0"/>
          <w:numId w:val="8"/>
        </w:numPr>
        <w:spacing w:line="560" w:lineRule="exact"/>
        <w:ind w:firstLineChars="205" w:firstLine="656"/>
        <w:rPr>
          <w:rFonts w:ascii="仿宋" w:eastAsia="仿宋" w:hAnsi="仿宋" w:cs="仿宋"/>
          <w:b w:val="0"/>
          <w:bCs/>
          <w:sz w:val="32"/>
          <w:szCs w:val="32"/>
        </w:rPr>
      </w:pPr>
      <w:bookmarkStart w:id="257" w:name="_Toc29299"/>
      <w:bookmarkStart w:id="258" w:name="_Toc10725"/>
      <w:bookmarkStart w:id="259" w:name="_Toc7128"/>
      <w:bookmarkStart w:id="260" w:name="_Toc18198"/>
      <w:bookmarkStart w:id="261" w:name="_Toc20252"/>
      <w:bookmarkStart w:id="262" w:name="_Toc24011"/>
      <w:bookmarkStart w:id="263" w:name="_Toc23976"/>
      <w:bookmarkStart w:id="264" w:name="_Toc12737"/>
      <w:bookmarkStart w:id="265" w:name="_Toc31055"/>
      <w:bookmarkEnd w:id="251"/>
      <w:bookmarkEnd w:id="252"/>
      <w:bookmarkEnd w:id="253"/>
      <w:r>
        <w:rPr>
          <w:rFonts w:ascii="仿宋" w:eastAsia="仿宋" w:hAnsi="仿宋" w:cs="仿宋" w:hint="eastAsia"/>
          <w:b w:val="0"/>
          <w:bCs/>
          <w:sz w:val="32"/>
          <w:szCs w:val="32"/>
        </w:rPr>
        <w:t>医疗救治组</w:t>
      </w:r>
      <w:bookmarkEnd w:id="257"/>
      <w:bookmarkEnd w:id="258"/>
      <w:bookmarkEnd w:id="259"/>
      <w:bookmarkEnd w:id="260"/>
      <w:bookmarkEnd w:id="261"/>
      <w:bookmarkEnd w:id="262"/>
    </w:p>
    <w:p w14:paraId="03EAD91D"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由社会发展局牵头组成，人力资源和社会保障局、相关医疗机构参加。制定最佳救治方案，协调做好医疗救治和个人防护等工作，落实相关医疗保险政策。</w:t>
      </w:r>
    </w:p>
    <w:p w14:paraId="6397D937" w14:textId="77777777" w:rsidR="00B362F5" w:rsidRDefault="00A53723">
      <w:pPr>
        <w:widowControl/>
        <w:spacing w:line="560" w:lineRule="exact"/>
        <w:ind w:firstLineChars="205" w:firstLine="656"/>
        <w:rPr>
          <w:rFonts w:ascii="仿宋" w:eastAsia="仿宋" w:hAnsi="仿宋" w:cs="仿宋"/>
          <w:color w:val="000000"/>
          <w:sz w:val="32"/>
          <w:szCs w:val="32"/>
        </w:rPr>
      </w:pPr>
      <w:bookmarkStart w:id="266" w:name="_Toc25847"/>
      <w:bookmarkStart w:id="267" w:name="_Toc19656"/>
      <w:bookmarkStart w:id="268" w:name="_Toc8264"/>
      <w:bookmarkStart w:id="269" w:name="_Toc24437"/>
      <w:bookmarkStart w:id="270" w:name="_Toc22239"/>
      <w:bookmarkStart w:id="271" w:name="_Toc6753"/>
      <w:bookmarkEnd w:id="263"/>
      <w:bookmarkEnd w:id="264"/>
      <w:bookmarkEnd w:id="265"/>
      <w:r>
        <w:rPr>
          <w:rFonts w:ascii="仿宋" w:eastAsia="仿宋" w:hAnsi="仿宋" w:cs="仿宋"/>
          <w:color w:val="000000"/>
          <w:sz w:val="32"/>
          <w:szCs w:val="32"/>
        </w:rPr>
        <w:t>4.检测评估组</w:t>
      </w:r>
    </w:p>
    <w:p w14:paraId="53750F36" w14:textId="77777777" w:rsidR="00B362F5" w:rsidRDefault="00A53723">
      <w:p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由市场监督管理局牵头，会同有关部门协调利用滨海新区和天津市检测机构，提出检测方案和要求，组织实施相关检测，综合分析各方检测数据，查找事故原因和评估事故发展趋势，预测事故后果，为制定现场抢救方案和采取控制措</w:t>
      </w:r>
      <w:r>
        <w:rPr>
          <w:rFonts w:ascii="仿宋" w:eastAsia="仿宋" w:hAnsi="仿宋" w:cs="仿宋" w:hint="eastAsia"/>
          <w:color w:val="000000"/>
          <w:sz w:val="32"/>
          <w:szCs w:val="32"/>
        </w:rPr>
        <w:lastRenderedPageBreak/>
        <w:t>施提供参考。检测评估结果要及时报告应急指挥部。</w:t>
      </w:r>
    </w:p>
    <w:p w14:paraId="4CD56A9A" w14:textId="77777777" w:rsidR="00B362F5" w:rsidRDefault="00A53723">
      <w:pPr>
        <w:pStyle w:val="4"/>
        <w:spacing w:line="560" w:lineRule="exact"/>
        <w:ind w:firstLineChars="205" w:firstLine="656"/>
        <w:rPr>
          <w:rFonts w:ascii="仿宋" w:eastAsia="仿宋" w:hAnsi="仿宋" w:cs="仿宋"/>
          <w:b w:val="0"/>
          <w:bCs/>
          <w:sz w:val="32"/>
          <w:szCs w:val="32"/>
        </w:rPr>
      </w:pPr>
      <w:r>
        <w:rPr>
          <w:rFonts w:ascii="仿宋" w:eastAsia="仿宋" w:hAnsi="仿宋" w:cs="仿宋"/>
          <w:b w:val="0"/>
          <w:bCs/>
          <w:sz w:val="32"/>
          <w:szCs w:val="32"/>
        </w:rPr>
        <w:t>5.</w:t>
      </w:r>
      <w:r>
        <w:rPr>
          <w:rFonts w:ascii="仿宋" w:eastAsia="仿宋" w:hAnsi="仿宋" w:cs="仿宋" w:hint="eastAsia"/>
          <w:b w:val="0"/>
          <w:bCs/>
          <w:sz w:val="32"/>
          <w:szCs w:val="32"/>
        </w:rPr>
        <w:t>保障组</w:t>
      </w:r>
      <w:bookmarkEnd w:id="266"/>
      <w:bookmarkEnd w:id="267"/>
      <w:bookmarkEnd w:id="268"/>
    </w:p>
    <w:p w14:paraId="32676392" w14:textId="77777777" w:rsidR="00B362F5" w:rsidRDefault="00A53723">
      <w:pPr>
        <w:widowControl/>
        <w:numPr>
          <w:ilvl w:val="255"/>
          <w:numId w:val="0"/>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由党委办（办公室）、市场监督管理局、财政局，生态环境和城市管理局、应急管理局牵头、社会发展局等单位参加。主要负责资金、应急物资和基本生活物资的采购与供应。</w:t>
      </w:r>
    </w:p>
    <w:p w14:paraId="4363B8C6" w14:textId="77777777" w:rsidR="00B362F5" w:rsidRDefault="00A53723">
      <w:pPr>
        <w:pStyle w:val="4"/>
        <w:spacing w:line="560" w:lineRule="exact"/>
        <w:ind w:firstLineChars="205" w:firstLine="656"/>
        <w:rPr>
          <w:rFonts w:ascii="仿宋" w:eastAsia="仿宋" w:hAnsi="仿宋" w:cs="仿宋"/>
          <w:b w:val="0"/>
          <w:bCs/>
          <w:sz w:val="32"/>
          <w:szCs w:val="32"/>
        </w:rPr>
      </w:pPr>
      <w:bookmarkStart w:id="272" w:name="_Toc7685"/>
      <w:bookmarkStart w:id="273" w:name="_Toc25374"/>
      <w:bookmarkStart w:id="274" w:name="_Toc2487"/>
      <w:bookmarkEnd w:id="269"/>
      <w:bookmarkEnd w:id="270"/>
      <w:bookmarkEnd w:id="271"/>
      <w:r>
        <w:rPr>
          <w:rFonts w:ascii="仿宋" w:eastAsia="仿宋" w:hAnsi="仿宋" w:cs="仿宋"/>
          <w:b w:val="0"/>
          <w:bCs/>
          <w:sz w:val="32"/>
          <w:szCs w:val="32"/>
        </w:rPr>
        <w:t>6.</w:t>
      </w:r>
      <w:r>
        <w:rPr>
          <w:rFonts w:ascii="仿宋" w:eastAsia="仿宋" w:hAnsi="仿宋" w:cs="仿宋" w:hint="eastAsia"/>
          <w:b w:val="0"/>
          <w:bCs/>
          <w:sz w:val="32"/>
          <w:szCs w:val="32"/>
        </w:rPr>
        <w:t>治安交通组</w:t>
      </w:r>
      <w:bookmarkEnd w:id="272"/>
      <w:bookmarkEnd w:id="273"/>
      <w:bookmarkEnd w:id="274"/>
    </w:p>
    <w:p w14:paraId="63B44A83"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由北京道派出所牵头，客运派出所、交警二大队参加。主要职责：</w:t>
      </w:r>
    </w:p>
    <w:p w14:paraId="169B617A"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组织警力对事故现场及周边地区实施警戒，维护现场治安秩序。</w:t>
      </w:r>
    </w:p>
    <w:p w14:paraId="61F74FA6"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对现场进行勘查，对相关嫌疑人进行管控。</w:t>
      </w:r>
    </w:p>
    <w:p w14:paraId="67B77456"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对事故场所周边交通疏导。</w:t>
      </w:r>
    </w:p>
    <w:p w14:paraId="03F6E9B4"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开辟应急通道，保障应急救援人员、车辆和物资装备应急通行。</w:t>
      </w:r>
    </w:p>
    <w:p w14:paraId="3270456E" w14:textId="77777777" w:rsidR="00B362F5" w:rsidRDefault="00A53723">
      <w:pPr>
        <w:pStyle w:val="4"/>
        <w:spacing w:line="560" w:lineRule="exact"/>
        <w:ind w:firstLineChars="205" w:firstLine="656"/>
        <w:rPr>
          <w:rFonts w:ascii="仿宋" w:eastAsia="仿宋" w:hAnsi="仿宋" w:cs="仿宋"/>
          <w:b w:val="0"/>
          <w:bCs/>
          <w:sz w:val="32"/>
          <w:szCs w:val="32"/>
        </w:rPr>
      </w:pPr>
      <w:bookmarkStart w:id="275" w:name="_Toc27013"/>
      <w:bookmarkStart w:id="276" w:name="_Toc22416"/>
      <w:bookmarkStart w:id="277" w:name="_Toc6813"/>
      <w:r>
        <w:rPr>
          <w:rFonts w:ascii="仿宋" w:eastAsia="仿宋" w:hAnsi="仿宋" w:cs="仿宋"/>
          <w:b w:val="0"/>
          <w:bCs/>
          <w:sz w:val="32"/>
          <w:szCs w:val="32"/>
        </w:rPr>
        <w:t>7.</w:t>
      </w:r>
      <w:r>
        <w:rPr>
          <w:rFonts w:ascii="仿宋" w:eastAsia="仿宋" w:hAnsi="仿宋" w:cs="仿宋" w:hint="eastAsia"/>
          <w:b w:val="0"/>
          <w:bCs/>
          <w:sz w:val="32"/>
          <w:szCs w:val="32"/>
        </w:rPr>
        <w:t>事件调查组</w:t>
      </w:r>
    </w:p>
    <w:p w14:paraId="182458CB" w14:textId="77777777" w:rsidR="00B362F5" w:rsidRDefault="00A53723">
      <w:pPr>
        <w:autoSpaceDE w:val="0"/>
        <w:autoSpaceDN w:val="0"/>
        <w:adjustRightInd w:val="0"/>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由市场监督管理局牵头，会同社会发展局、北京道派出所及相关部门负责调查事件发生原因，评估事件影响，尽快查明致病原因，</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调查结论，提出事件防范意见；对涉嫌犯罪的，由公安机关立案侦办，查清事实，依法追究刑事责任；对监管部门及其他机关工作人员的失职失责等行为，需要</w:t>
      </w:r>
      <w:proofErr w:type="gramStart"/>
      <w:r>
        <w:rPr>
          <w:rFonts w:ascii="仿宋" w:eastAsia="仿宋" w:hAnsi="仿宋" w:cs="仿宋" w:hint="eastAsia"/>
          <w:sz w:val="32"/>
          <w:szCs w:val="32"/>
        </w:rPr>
        <w:t>追究党</w:t>
      </w:r>
      <w:proofErr w:type="gramEnd"/>
      <w:r>
        <w:rPr>
          <w:rFonts w:ascii="仿宋" w:eastAsia="仿宋" w:hAnsi="仿宋" w:cs="仿宋" w:hint="eastAsia"/>
          <w:sz w:val="32"/>
          <w:szCs w:val="32"/>
        </w:rPr>
        <w:t>政纪责任的，按照有关程序移交纪检监察机关，依纪依法严肃追究责任。根据实际需要，事件调查组可以设置在事件发生地或派出部分人员赴现场开展事故调查。</w:t>
      </w:r>
    </w:p>
    <w:p w14:paraId="456F1054" w14:textId="77777777" w:rsidR="00B362F5" w:rsidRDefault="00A53723">
      <w:pPr>
        <w:pStyle w:val="4"/>
        <w:spacing w:line="560" w:lineRule="exact"/>
        <w:ind w:firstLineChars="205" w:firstLine="656"/>
        <w:rPr>
          <w:rFonts w:ascii="仿宋" w:eastAsia="仿宋" w:hAnsi="仿宋" w:cs="仿宋"/>
          <w:b w:val="0"/>
          <w:bCs/>
          <w:sz w:val="32"/>
          <w:szCs w:val="32"/>
        </w:rPr>
      </w:pPr>
      <w:r>
        <w:rPr>
          <w:rFonts w:ascii="仿宋" w:eastAsia="仿宋" w:hAnsi="仿宋" w:cs="仿宋"/>
          <w:b w:val="0"/>
          <w:bCs/>
          <w:sz w:val="32"/>
          <w:szCs w:val="32"/>
        </w:rPr>
        <w:lastRenderedPageBreak/>
        <w:t>8.</w:t>
      </w:r>
      <w:r>
        <w:rPr>
          <w:rFonts w:ascii="仿宋" w:eastAsia="仿宋" w:hAnsi="仿宋" w:cs="仿宋" w:hint="eastAsia"/>
          <w:b w:val="0"/>
          <w:bCs/>
          <w:sz w:val="32"/>
          <w:szCs w:val="32"/>
        </w:rPr>
        <w:t>专家组</w:t>
      </w:r>
      <w:bookmarkEnd w:id="275"/>
      <w:bookmarkEnd w:id="276"/>
      <w:bookmarkEnd w:id="277"/>
    </w:p>
    <w:p w14:paraId="50D24347"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成立由有关方面专家组成的专家组。主要职责：</w:t>
      </w:r>
    </w:p>
    <w:p w14:paraId="2D6BCFB0"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负责对事件发展态势进行分析评估。</w:t>
      </w:r>
    </w:p>
    <w:p w14:paraId="1C0B6510"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为应急响应的调整和解除以及应急处置工作提供决策建议。</w:t>
      </w:r>
    </w:p>
    <w:p w14:paraId="7C30CD48"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必要时参与应急处置。</w:t>
      </w:r>
    </w:p>
    <w:p w14:paraId="77404561" w14:textId="77777777" w:rsidR="00B362F5" w:rsidRDefault="00A53723">
      <w:pPr>
        <w:pStyle w:val="4"/>
        <w:spacing w:line="560" w:lineRule="exact"/>
        <w:ind w:firstLineChars="205" w:firstLine="656"/>
        <w:rPr>
          <w:rFonts w:ascii="仿宋" w:eastAsia="仿宋" w:hAnsi="仿宋" w:cs="仿宋"/>
          <w:b w:val="0"/>
          <w:bCs/>
          <w:sz w:val="32"/>
          <w:szCs w:val="32"/>
        </w:rPr>
      </w:pPr>
      <w:bookmarkStart w:id="278" w:name="_Toc13084"/>
      <w:bookmarkStart w:id="279" w:name="_Toc30352"/>
      <w:bookmarkStart w:id="280" w:name="_Toc17503"/>
      <w:r>
        <w:rPr>
          <w:rFonts w:ascii="仿宋" w:eastAsia="仿宋" w:hAnsi="仿宋" w:cs="仿宋"/>
          <w:b w:val="0"/>
          <w:bCs/>
          <w:sz w:val="32"/>
          <w:szCs w:val="32"/>
        </w:rPr>
        <w:t>9.</w:t>
      </w:r>
      <w:r>
        <w:rPr>
          <w:rFonts w:ascii="仿宋" w:eastAsia="仿宋" w:hAnsi="仿宋" w:cs="仿宋" w:hint="eastAsia"/>
          <w:b w:val="0"/>
          <w:bCs/>
          <w:sz w:val="32"/>
          <w:szCs w:val="32"/>
        </w:rPr>
        <w:t>新闻宣传组</w:t>
      </w:r>
      <w:bookmarkEnd w:id="278"/>
      <w:bookmarkEnd w:id="279"/>
      <w:bookmarkEnd w:id="280"/>
    </w:p>
    <w:p w14:paraId="77B28EC0"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由党建工作部牵头组成。主要职责：</w:t>
      </w:r>
    </w:p>
    <w:p w14:paraId="181B46FA" w14:textId="77777777" w:rsidR="00B362F5" w:rsidRDefault="00A53723">
      <w:pPr>
        <w:numPr>
          <w:ilvl w:val="0"/>
          <w:numId w:val="6"/>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负责组织新闻媒体有序采访，统筹舆情监测和舆论引导。</w:t>
      </w:r>
    </w:p>
    <w:p w14:paraId="697E9599" w14:textId="77777777" w:rsidR="00B362F5" w:rsidRDefault="00A53723">
      <w:pPr>
        <w:numPr>
          <w:ilvl w:val="0"/>
          <w:numId w:val="6"/>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负责对外发布应急信息。</w:t>
      </w:r>
    </w:p>
    <w:p w14:paraId="383DF1F0" w14:textId="77777777" w:rsidR="00B362F5" w:rsidRDefault="00A53723">
      <w:pPr>
        <w:pStyle w:val="4"/>
        <w:spacing w:line="560" w:lineRule="exact"/>
        <w:ind w:firstLineChars="205" w:firstLine="656"/>
        <w:rPr>
          <w:rFonts w:ascii="仿宋" w:eastAsia="仿宋" w:hAnsi="仿宋" w:cs="仿宋"/>
          <w:b w:val="0"/>
          <w:bCs/>
          <w:sz w:val="32"/>
          <w:szCs w:val="32"/>
        </w:rPr>
      </w:pPr>
      <w:bookmarkStart w:id="281" w:name="_Toc19194"/>
      <w:bookmarkStart w:id="282" w:name="_Toc22449"/>
      <w:bookmarkStart w:id="283" w:name="_Toc24894"/>
      <w:r>
        <w:rPr>
          <w:rFonts w:ascii="仿宋" w:eastAsia="仿宋" w:hAnsi="仿宋" w:cs="仿宋"/>
          <w:b w:val="0"/>
          <w:bCs/>
          <w:sz w:val="32"/>
          <w:szCs w:val="32"/>
        </w:rPr>
        <w:t>10.</w:t>
      </w:r>
      <w:r>
        <w:rPr>
          <w:rFonts w:ascii="仿宋" w:eastAsia="仿宋" w:hAnsi="仿宋" w:cs="仿宋" w:hint="eastAsia"/>
          <w:b w:val="0"/>
          <w:bCs/>
          <w:sz w:val="32"/>
          <w:szCs w:val="32"/>
        </w:rPr>
        <w:t>善后工作组</w:t>
      </w:r>
      <w:bookmarkEnd w:id="281"/>
      <w:bookmarkEnd w:id="282"/>
      <w:bookmarkEnd w:id="283"/>
    </w:p>
    <w:p w14:paraId="3B77587C"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由市场监督管理局牵头。主要职责：</w:t>
      </w:r>
    </w:p>
    <w:p w14:paraId="6C8A4DC8"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负责污染物收集、清理与处理等工作。</w:t>
      </w:r>
    </w:p>
    <w:p w14:paraId="10D6EF77"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协调保险机构及时开展相关理赔工作。</w:t>
      </w:r>
    </w:p>
    <w:p w14:paraId="20AD5ACF" w14:textId="77777777" w:rsidR="00B362F5" w:rsidRDefault="00A53723">
      <w:pPr>
        <w:numPr>
          <w:ilvl w:val="0"/>
          <w:numId w:val="4"/>
        </w:num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需要政府救济的，社会发展局按照有关规定办理。</w:t>
      </w:r>
    </w:p>
    <w:p w14:paraId="358181FB" w14:textId="77777777" w:rsidR="00B362F5" w:rsidRDefault="00A53723">
      <w:pPr>
        <w:pStyle w:val="2"/>
        <w:spacing w:line="560" w:lineRule="exact"/>
        <w:rPr>
          <w:rFonts w:ascii="黑体" w:eastAsia="黑体" w:hAnsi="黑体" w:cs="黑体"/>
        </w:rPr>
      </w:pPr>
      <w:bookmarkStart w:id="284" w:name="_Toc26931"/>
      <w:bookmarkStart w:id="285" w:name="_Toc2302"/>
      <w:bookmarkStart w:id="286" w:name="_Toc16025"/>
      <w:bookmarkStart w:id="287" w:name="_Toc18603"/>
      <w:bookmarkStart w:id="288" w:name="_Toc14171"/>
      <w:bookmarkStart w:id="289" w:name="_Toc19780"/>
      <w:bookmarkStart w:id="290" w:name="_Toc14331"/>
      <w:bookmarkStart w:id="291" w:name="_Toc8826"/>
      <w:bookmarkStart w:id="292" w:name="_Toc1771"/>
      <w:bookmarkStart w:id="293" w:name="_Toc22051"/>
      <w:bookmarkStart w:id="294" w:name="_Toc13238"/>
      <w:bookmarkStart w:id="295" w:name="_Toc24286"/>
      <w:bookmarkStart w:id="296" w:name="_Toc2924"/>
      <w:bookmarkStart w:id="297" w:name="_Toc29601"/>
      <w:bookmarkStart w:id="298" w:name="_Toc11095"/>
      <w:bookmarkStart w:id="299" w:name="_Toc29538"/>
      <w:bookmarkStart w:id="300" w:name="_Toc14857"/>
      <w:bookmarkStart w:id="301" w:name="_Toc1579"/>
      <w:bookmarkStart w:id="302" w:name="_Toc14776"/>
      <w:bookmarkStart w:id="303" w:name="_Toc17417"/>
      <w:bookmarkStart w:id="304" w:name="_Toc1277"/>
      <w:bookmarkStart w:id="305" w:name="_Toc22522"/>
      <w:r>
        <w:rPr>
          <w:rFonts w:ascii="黑体" w:eastAsia="黑体" w:hAnsi="黑体" w:cs="黑体" w:hint="eastAsia"/>
        </w:rPr>
        <w:t>二、现场指挥机构</w:t>
      </w:r>
      <w:bookmarkEnd w:id="284"/>
    </w:p>
    <w:p w14:paraId="4464384D"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发生一般食品安全事故，</w:t>
      </w:r>
      <w:r>
        <w:rPr>
          <w:rFonts w:ascii="仿宋" w:eastAsia="仿宋" w:hAnsi="仿宋" w:cs="仿宋"/>
          <w:sz w:val="32"/>
          <w:szCs w:val="32"/>
        </w:rPr>
        <w:t>应急</w:t>
      </w:r>
      <w:r>
        <w:rPr>
          <w:rFonts w:ascii="仿宋" w:eastAsia="仿宋" w:hAnsi="仿宋" w:cs="仿宋" w:hint="eastAsia"/>
          <w:sz w:val="32"/>
          <w:szCs w:val="32"/>
        </w:rPr>
        <w:t>指挥部要根据需要成立现场指挥部，负责制订现场应急处置方案，组织开展医疗救助、人员疏散、现场警戒、交通管制、善后安抚、舆论引导、事件调查等各项工作。</w:t>
      </w:r>
    </w:p>
    <w:p w14:paraId="53D0ABB4"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发生较大食品安全事故，需根据滨海新区政府及滨海新区指挥部统一部署和工作需要，区相关成员单位积极参与现</w:t>
      </w:r>
      <w:r>
        <w:rPr>
          <w:rFonts w:ascii="仿宋" w:eastAsia="仿宋" w:hAnsi="仿宋" w:cs="仿宋" w:hint="eastAsia"/>
          <w:sz w:val="32"/>
          <w:szCs w:val="32"/>
        </w:rPr>
        <w:lastRenderedPageBreak/>
        <w:t>场应急处置。发生重大、特别重大食品安全事故，需根据市政府及市指挥部统一部署和工作需要，区相关成员单位积极参与现场应急处置。参与现场应急处置的单位和人员，应当服从上级现场指挥部的统一指挥。</w:t>
      </w:r>
    </w:p>
    <w:p w14:paraId="0757E80B"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食品安全事故发生后，市场监管部门会同相关部门依法组织对事故进行分析评估，核定事件级别等。</w:t>
      </w:r>
    </w:p>
    <w:p w14:paraId="526DA4B1" w14:textId="77777777" w:rsidR="00B362F5" w:rsidRDefault="00A53723">
      <w:pPr>
        <w:pStyle w:val="3"/>
        <w:spacing w:line="560" w:lineRule="exact"/>
        <w:rPr>
          <w:rFonts w:ascii="楷体" w:eastAsia="楷体" w:hAnsi="楷体" w:cs="楷体"/>
        </w:rPr>
      </w:pPr>
      <w:bookmarkStart w:id="306" w:name="_Toc13335"/>
      <w:r>
        <w:rPr>
          <w:rFonts w:ascii="楷体" w:eastAsia="楷体" w:hAnsi="楷体" w:cs="楷体" w:hint="eastAsia"/>
        </w:rPr>
        <w:t>（一）现场指挥部构成</w:t>
      </w:r>
      <w:bookmarkEnd w:id="306"/>
    </w:p>
    <w:p w14:paraId="53540B11"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现场指挥部由现场指挥长、现场副指挥长以及应急指挥部成员单位构成。现场指挥部实行现场指挥长负责制，现场指挥长负责现场决策和指挥工作，指挥调度现场应急救援队伍和应急资源。</w:t>
      </w:r>
    </w:p>
    <w:p w14:paraId="5A39732D"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现场指挥长由应急指挥部副总指挥兼任；现场副指挥长由市场监督管理局主要负责同志担任。</w:t>
      </w:r>
    </w:p>
    <w:p w14:paraId="690463AE" w14:textId="77777777" w:rsidR="00B362F5" w:rsidRDefault="00A53723">
      <w:pPr>
        <w:pStyle w:val="3"/>
        <w:spacing w:line="560" w:lineRule="exact"/>
        <w:rPr>
          <w:rFonts w:ascii="楷体" w:eastAsia="楷体" w:hAnsi="楷体" w:cs="楷体"/>
        </w:rPr>
      </w:pPr>
      <w:bookmarkStart w:id="307" w:name="_Toc16817"/>
      <w:r>
        <w:rPr>
          <w:rFonts w:ascii="楷体" w:eastAsia="楷体" w:hAnsi="楷体" w:cs="楷体" w:hint="eastAsia"/>
        </w:rPr>
        <w:t>（二）现场指挥部职责</w:t>
      </w:r>
      <w:bookmarkEnd w:id="307"/>
    </w:p>
    <w:p w14:paraId="6870FE59"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现场指挥部根据应急指挥部的指令，统一指挥参加事故现场应急处置的部门（单位）和个人开展应急处置工作。主要职责：</w:t>
      </w:r>
    </w:p>
    <w:p w14:paraId="51DA8B00" w14:textId="77777777" w:rsidR="00B362F5" w:rsidRDefault="00A53723">
      <w:pPr>
        <w:numPr>
          <w:ilvl w:val="0"/>
          <w:numId w:val="9"/>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根据救援工作需要，指挥各应急专项工作组开展事故的处置。</w:t>
      </w:r>
    </w:p>
    <w:p w14:paraId="481363B4" w14:textId="77777777" w:rsidR="00B362F5" w:rsidRDefault="00A53723">
      <w:pPr>
        <w:numPr>
          <w:ilvl w:val="0"/>
          <w:numId w:val="9"/>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根据事故现场的具体情况，紧急制订处置方案并以任务指令形式下达给各应急专项工作组。</w:t>
      </w:r>
    </w:p>
    <w:p w14:paraId="2AE4CF07" w14:textId="77777777" w:rsidR="00B362F5" w:rsidRDefault="00A53723">
      <w:pPr>
        <w:numPr>
          <w:ilvl w:val="0"/>
          <w:numId w:val="9"/>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督促各应急专项工作组按照工作指令开展应急处置工作，接受各工作组工作汇报。</w:t>
      </w:r>
    </w:p>
    <w:p w14:paraId="26E702D5" w14:textId="77777777" w:rsidR="00B362F5" w:rsidRDefault="00A53723">
      <w:pPr>
        <w:numPr>
          <w:ilvl w:val="0"/>
          <w:numId w:val="9"/>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负责应急处置现场的沟通协调、报送信息以及汇总</w:t>
      </w:r>
      <w:r>
        <w:rPr>
          <w:rFonts w:ascii="仿宋" w:eastAsia="仿宋" w:hAnsi="仿宋" w:cs="仿宋" w:hint="eastAsia"/>
          <w:color w:val="000000"/>
          <w:sz w:val="32"/>
          <w:szCs w:val="32"/>
        </w:rPr>
        <w:lastRenderedPageBreak/>
        <w:t>材料等综合工作。</w:t>
      </w:r>
    </w:p>
    <w:p w14:paraId="07645D34" w14:textId="77777777" w:rsidR="00B362F5" w:rsidRDefault="00A53723">
      <w:pPr>
        <w:numPr>
          <w:ilvl w:val="0"/>
          <w:numId w:val="9"/>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根据处置需要，决定依法调用和征用有关单位或个人的设备、设施、场地、交通工具等应急资源。</w:t>
      </w:r>
    </w:p>
    <w:p w14:paraId="305853BB" w14:textId="77777777" w:rsidR="00B362F5" w:rsidRDefault="00A53723">
      <w:pPr>
        <w:numPr>
          <w:ilvl w:val="0"/>
          <w:numId w:val="9"/>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及时向应急指挥部以及上级部门报告应急救援处置、事态评估情况和工作建议，落实应急指挥部以及上级部门的指示要求。</w:t>
      </w:r>
    </w:p>
    <w:p w14:paraId="4790FD7B" w14:textId="77777777" w:rsidR="00B362F5" w:rsidRDefault="00A53723">
      <w:pPr>
        <w:numPr>
          <w:ilvl w:val="0"/>
          <w:numId w:val="9"/>
        </w:numPr>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发现可能直接危及应急救援人员生命安全的紧急情况时，可立即采取相应措施消除隐患，化解或者降低风险，必要时决定暂时撤离应急救援人员。</w:t>
      </w:r>
    </w:p>
    <w:p w14:paraId="20593BA4" w14:textId="77777777" w:rsidR="00B362F5" w:rsidRDefault="00A53723">
      <w:pPr>
        <w:pStyle w:val="2"/>
        <w:spacing w:line="560" w:lineRule="exact"/>
        <w:rPr>
          <w:rFonts w:ascii="黑体" w:eastAsia="黑体" w:hAnsi="黑体" w:cs="黑体"/>
        </w:rPr>
      </w:pPr>
      <w:bookmarkStart w:id="308" w:name="_Toc14320"/>
      <w:r>
        <w:rPr>
          <w:rFonts w:ascii="黑体" w:eastAsia="黑体" w:hAnsi="黑体" w:cs="黑体" w:hint="eastAsia"/>
        </w:rPr>
        <w:t>三、应急处置专业技术机构</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8"/>
    </w:p>
    <w:p w14:paraId="1A51C1E5"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医疗、疾病预防控制以及各有关部门的食品安全相关技术机构作为食品安全事故应急处置专业技术机构，在市场监督管理局、社会发展局的组织领导下开展应急处置相关工作。</w:t>
      </w:r>
    </w:p>
    <w:p w14:paraId="4D883453" w14:textId="77777777" w:rsidR="00B362F5" w:rsidRDefault="00B362F5">
      <w:pPr>
        <w:pStyle w:val="1"/>
        <w:keepNext w:val="0"/>
        <w:spacing w:before="140" w:after="140" w:line="560" w:lineRule="exact"/>
        <w:ind w:firstLineChars="205" w:firstLine="656"/>
        <w:jc w:val="both"/>
        <w:rPr>
          <w:rFonts w:ascii="Times New Roman" w:hAnsi="Times New Roman" w:cs="Times New Roman"/>
        </w:rPr>
      </w:pPr>
      <w:bookmarkStart w:id="309" w:name="_Toc21570"/>
      <w:bookmarkStart w:id="310" w:name="_Toc23033"/>
      <w:bookmarkStart w:id="311" w:name="_Toc17616"/>
      <w:bookmarkStart w:id="312" w:name="_Toc13990"/>
      <w:bookmarkStart w:id="313" w:name="_Toc23702"/>
      <w:bookmarkStart w:id="314" w:name="_Toc29904"/>
      <w:bookmarkStart w:id="315" w:name="_Toc13153"/>
      <w:bookmarkStart w:id="316" w:name="_Toc14730"/>
      <w:bookmarkStart w:id="317" w:name="_Toc29787"/>
      <w:bookmarkStart w:id="318" w:name="_Toc26186"/>
      <w:bookmarkStart w:id="319" w:name="_Toc9271"/>
      <w:bookmarkStart w:id="320" w:name="_Toc27977"/>
      <w:bookmarkStart w:id="321" w:name="_Toc11831"/>
      <w:bookmarkStart w:id="322" w:name="_Toc19038"/>
      <w:bookmarkStart w:id="323" w:name="_Toc30933"/>
      <w:bookmarkStart w:id="324" w:name="_Toc27733"/>
      <w:bookmarkStart w:id="325" w:name="_Toc23398"/>
      <w:bookmarkStart w:id="326" w:name="_Toc29398"/>
      <w:bookmarkStart w:id="327" w:name="_Toc19394"/>
      <w:bookmarkStart w:id="328" w:name="_Toc1341"/>
      <w:bookmarkStart w:id="329" w:name="_Toc146"/>
      <w:bookmarkStart w:id="330" w:name="_Toc15365"/>
    </w:p>
    <w:p w14:paraId="7D4C2E96" w14:textId="77777777" w:rsidR="00B362F5" w:rsidRDefault="00A53723">
      <w:pPr>
        <w:pStyle w:val="1"/>
        <w:spacing w:line="560" w:lineRule="atLeast"/>
        <w:rPr>
          <w:rFonts w:ascii="方正小标宋简体" w:eastAsia="方正小标宋简体" w:hAnsi="方正小标宋简体" w:cs="方正小标宋简体"/>
          <w:kern w:val="0"/>
          <w:sz w:val="44"/>
          <w:szCs w:val="44"/>
        </w:rPr>
      </w:pPr>
      <w:bookmarkStart w:id="331" w:name="_Toc31352"/>
      <w:r>
        <w:rPr>
          <w:rFonts w:ascii="方正小标宋简体" w:eastAsia="方正小标宋简体" w:hAnsi="方正小标宋简体" w:cs="方正小标宋简体" w:hint="eastAsia"/>
          <w:kern w:val="0"/>
          <w:sz w:val="44"/>
          <w:szCs w:val="44"/>
        </w:rPr>
        <w:t>第三章 运行机制</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6EA439E8" w14:textId="77777777" w:rsidR="00B362F5" w:rsidRDefault="00A53723">
      <w:pPr>
        <w:pStyle w:val="2"/>
        <w:spacing w:line="560" w:lineRule="exact"/>
        <w:rPr>
          <w:rFonts w:ascii="黑体" w:eastAsia="黑体" w:hAnsi="黑体" w:cs="黑体"/>
        </w:rPr>
      </w:pPr>
      <w:bookmarkStart w:id="332" w:name="_Toc12054"/>
      <w:bookmarkStart w:id="333" w:name="_Toc26370"/>
      <w:bookmarkStart w:id="334" w:name="_Toc27399"/>
      <w:bookmarkStart w:id="335" w:name="_Toc4992"/>
      <w:bookmarkStart w:id="336" w:name="_Toc10306"/>
      <w:bookmarkStart w:id="337" w:name="_Toc502"/>
      <w:bookmarkStart w:id="338" w:name="_Toc28976"/>
      <w:bookmarkStart w:id="339" w:name="_Toc7123"/>
      <w:bookmarkStart w:id="340" w:name="_Toc7841"/>
      <w:bookmarkStart w:id="341" w:name="_Toc29737"/>
      <w:bookmarkStart w:id="342" w:name="_Toc26568"/>
      <w:bookmarkStart w:id="343" w:name="_Toc8999"/>
      <w:bookmarkStart w:id="344" w:name="_Toc4691"/>
      <w:bookmarkStart w:id="345" w:name="_Toc12620"/>
      <w:bookmarkStart w:id="346" w:name="_Toc10677"/>
      <w:bookmarkStart w:id="347" w:name="_Toc22977"/>
      <w:bookmarkStart w:id="348" w:name="_Toc2870"/>
      <w:bookmarkStart w:id="349" w:name="_Toc23610"/>
      <w:bookmarkStart w:id="350" w:name="_Toc7869"/>
      <w:bookmarkStart w:id="351" w:name="_Toc28727"/>
      <w:bookmarkStart w:id="352" w:name="_Toc13331"/>
      <w:bookmarkStart w:id="353" w:name="_Toc27115"/>
      <w:r>
        <w:rPr>
          <w:rFonts w:ascii="黑体" w:eastAsia="黑体" w:hAnsi="黑体" w:cs="黑体" w:hint="eastAsia"/>
        </w:rPr>
        <w:t>一、监测预警</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2D4E7E95" w14:textId="77777777" w:rsidR="00B362F5" w:rsidRDefault="00A53723">
      <w:pPr>
        <w:pStyle w:val="3"/>
        <w:spacing w:line="560" w:lineRule="exact"/>
        <w:rPr>
          <w:rFonts w:ascii="楷体" w:eastAsia="楷体" w:hAnsi="楷体" w:cs="楷体"/>
        </w:rPr>
      </w:pPr>
      <w:bookmarkStart w:id="354" w:name="_Toc16250"/>
      <w:bookmarkStart w:id="355" w:name="_Toc5968"/>
      <w:bookmarkStart w:id="356" w:name="_Toc30519"/>
      <w:bookmarkStart w:id="357" w:name="_Toc10883"/>
      <w:bookmarkStart w:id="358" w:name="_Toc2033"/>
      <w:bookmarkStart w:id="359" w:name="_Toc64"/>
      <w:bookmarkStart w:id="360" w:name="_Toc1286"/>
      <w:bookmarkStart w:id="361" w:name="_Toc14272"/>
      <w:bookmarkStart w:id="362" w:name="_Toc7804"/>
      <w:bookmarkStart w:id="363" w:name="_Toc25858"/>
      <w:bookmarkStart w:id="364" w:name="_Toc1086"/>
      <w:bookmarkStart w:id="365" w:name="_Toc28042"/>
      <w:bookmarkStart w:id="366" w:name="_Toc2018"/>
      <w:bookmarkStart w:id="367" w:name="_Toc17506"/>
      <w:bookmarkStart w:id="368" w:name="_Toc17595"/>
      <w:bookmarkStart w:id="369" w:name="_Toc26345"/>
      <w:bookmarkStart w:id="370" w:name="_Toc26588"/>
      <w:bookmarkStart w:id="371" w:name="_Toc21942"/>
      <w:bookmarkStart w:id="372" w:name="_Toc21014"/>
      <w:bookmarkStart w:id="373" w:name="_Toc22924"/>
      <w:bookmarkStart w:id="374" w:name="_Toc16873"/>
      <w:bookmarkStart w:id="375" w:name="_Toc2280"/>
      <w:r>
        <w:rPr>
          <w:rFonts w:ascii="楷体" w:eastAsia="楷体" w:hAnsi="楷体" w:cs="楷体" w:hint="eastAsia"/>
        </w:rPr>
        <w:t>（一）监测</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375AD300"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市场监督管理局建立完善东疆保税港区食品安全事故监测防控体系。会同相关部门开展日常食品安全监督检查、抽样检验、不良反应、风险监测、舆情监测等工作，加强对媒体有关食品安全热点、敏感舆情信息的跟踪监测。对下列</w:t>
      </w:r>
      <w:r>
        <w:rPr>
          <w:rFonts w:ascii="仿宋" w:eastAsia="仿宋" w:hAnsi="仿宋" w:cs="仿宋" w:hint="eastAsia"/>
          <w:color w:val="000000"/>
          <w:sz w:val="32"/>
          <w:szCs w:val="32"/>
        </w:rPr>
        <w:lastRenderedPageBreak/>
        <w:t>可能导致食品安全事故的风险隐患信息加强收集、分析和</w:t>
      </w:r>
      <w:proofErr w:type="gramStart"/>
      <w:r>
        <w:rPr>
          <w:rFonts w:ascii="仿宋" w:eastAsia="仿宋" w:hAnsi="仿宋" w:cs="仿宋" w:hint="eastAsia"/>
          <w:color w:val="000000"/>
          <w:sz w:val="32"/>
          <w:szCs w:val="32"/>
        </w:rPr>
        <w:t>研判</w:t>
      </w:r>
      <w:proofErr w:type="gramEnd"/>
      <w:r>
        <w:rPr>
          <w:rFonts w:ascii="仿宋" w:eastAsia="仿宋" w:hAnsi="仿宋" w:cs="仿宋" w:hint="eastAsia"/>
          <w:color w:val="000000"/>
          <w:sz w:val="32"/>
          <w:szCs w:val="32"/>
        </w:rPr>
        <w:t>，必要时向有关部门和地区通报：</w:t>
      </w:r>
    </w:p>
    <w:p w14:paraId="325D7BAC" w14:textId="77777777" w:rsidR="00B362F5" w:rsidRDefault="00A53723">
      <w:pPr>
        <w:numPr>
          <w:ilvl w:val="0"/>
          <w:numId w:val="5"/>
        </w:numPr>
        <w:spacing w:line="560" w:lineRule="exact"/>
        <w:ind w:left="0" w:firstLineChars="205" w:firstLine="656"/>
        <w:rPr>
          <w:rFonts w:ascii="仿宋" w:eastAsia="仿宋" w:hAnsi="仿宋" w:cs="仿宋"/>
          <w:sz w:val="32"/>
          <w:szCs w:val="32"/>
        </w:rPr>
      </w:pPr>
      <w:r>
        <w:rPr>
          <w:rFonts w:ascii="仿宋" w:eastAsia="仿宋" w:hAnsi="仿宋" w:cs="仿宋" w:hint="eastAsia"/>
          <w:color w:val="000000"/>
          <w:sz w:val="32"/>
          <w:szCs w:val="32"/>
        </w:rPr>
        <w:t>广播、电视、报刊、互联网及移动网络等媒体上的食品安全相关</w:t>
      </w:r>
      <w:r>
        <w:rPr>
          <w:rFonts w:ascii="仿宋" w:eastAsia="仿宋" w:hAnsi="仿宋" w:cs="仿宋" w:hint="eastAsia"/>
          <w:sz w:val="32"/>
          <w:szCs w:val="32"/>
        </w:rPr>
        <w:t>舆情信息；</w:t>
      </w:r>
    </w:p>
    <w:p w14:paraId="475E32B3" w14:textId="77777777" w:rsidR="00B362F5" w:rsidRDefault="00A53723">
      <w:pPr>
        <w:numPr>
          <w:ilvl w:val="0"/>
          <w:numId w:val="5"/>
        </w:numPr>
        <w:spacing w:line="560" w:lineRule="exact"/>
        <w:ind w:left="0" w:firstLineChars="205" w:firstLine="656"/>
        <w:rPr>
          <w:rFonts w:ascii="仿宋" w:eastAsia="仿宋" w:hAnsi="仿宋" w:cs="仿宋"/>
          <w:sz w:val="32"/>
          <w:szCs w:val="32"/>
        </w:rPr>
      </w:pPr>
      <w:r>
        <w:rPr>
          <w:rFonts w:ascii="仿宋" w:eastAsia="仿宋" w:hAnsi="仿宋" w:cs="仿宋" w:hint="eastAsia"/>
          <w:sz w:val="32"/>
          <w:szCs w:val="32"/>
        </w:rPr>
        <w:t>食品安全事故发生单位与引发食品安全事故生产经营单位报告的信息；</w:t>
      </w:r>
    </w:p>
    <w:p w14:paraId="03CBE63B" w14:textId="77777777" w:rsidR="00B362F5" w:rsidRDefault="00A53723">
      <w:pPr>
        <w:numPr>
          <w:ilvl w:val="0"/>
          <w:numId w:val="5"/>
        </w:numPr>
        <w:spacing w:line="560" w:lineRule="exact"/>
        <w:ind w:left="0" w:firstLineChars="205" w:firstLine="656"/>
        <w:rPr>
          <w:rFonts w:ascii="仿宋" w:eastAsia="仿宋" w:hAnsi="仿宋" w:cs="仿宋"/>
          <w:sz w:val="32"/>
          <w:szCs w:val="32"/>
        </w:rPr>
      </w:pPr>
      <w:r>
        <w:rPr>
          <w:rFonts w:ascii="仿宋" w:eastAsia="仿宋" w:hAnsi="仿宋" w:cs="仿宋" w:hint="eastAsia"/>
          <w:sz w:val="32"/>
          <w:szCs w:val="32"/>
        </w:rPr>
        <w:t>医疗机构报告的信息；</w:t>
      </w:r>
    </w:p>
    <w:p w14:paraId="404C19CF" w14:textId="77777777" w:rsidR="00B362F5" w:rsidRDefault="00A53723">
      <w:pPr>
        <w:numPr>
          <w:ilvl w:val="0"/>
          <w:numId w:val="5"/>
        </w:numPr>
        <w:spacing w:line="560" w:lineRule="exact"/>
        <w:ind w:left="0" w:firstLineChars="205" w:firstLine="656"/>
        <w:rPr>
          <w:rFonts w:ascii="仿宋" w:eastAsia="仿宋" w:hAnsi="仿宋" w:cs="仿宋"/>
          <w:sz w:val="32"/>
          <w:szCs w:val="32"/>
        </w:rPr>
      </w:pPr>
      <w:r>
        <w:rPr>
          <w:rFonts w:ascii="仿宋" w:eastAsia="仿宋" w:hAnsi="仿宋" w:cs="仿宋" w:hint="eastAsia"/>
          <w:sz w:val="32"/>
          <w:szCs w:val="32"/>
        </w:rPr>
        <w:t>食品安全相关技术机构监测和分析结果；</w:t>
      </w:r>
    </w:p>
    <w:p w14:paraId="4286F2C4" w14:textId="77777777" w:rsidR="00B362F5" w:rsidRDefault="00A53723">
      <w:pPr>
        <w:numPr>
          <w:ilvl w:val="0"/>
          <w:numId w:val="5"/>
        </w:numPr>
        <w:spacing w:line="560" w:lineRule="exact"/>
        <w:ind w:left="0" w:firstLineChars="205" w:firstLine="656"/>
        <w:rPr>
          <w:rFonts w:ascii="仿宋" w:eastAsia="仿宋" w:hAnsi="仿宋" w:cs="仿宋"/>
          <w:sz w:val="32"/>
          <w:szCs w:val="32"/>
        </w:rPr>
      </w:pPr>
      <w:r>
        <w:rPr>
          <w:rFonts w:ascii="仿宋" w:eastAsia="仿宋" w:hAnsi="仿宋" w:cs="仿宋" w:hint="eastAsia"/>
          <w:sz w:val="32"/>
          <w:szCs w:val="32"/>
        </w:rPr>
        <w:t>有关部门通报的食品安全事故信息；</w:t>
      </w:r>
    </w:p>
    <w:p w14:paraId="4E1C1781" w14:textId="77777777" w:rsidR="00B362F5" w:rsidRDefault="00A53723">
      <w:pPr>
        <w:numPr>
          <w:ilvl w:val="0"/>
          <w:numId w:val="5"/>
        </w:numPr>
        <w:spacing w:line="560" w:lineRule="exact"/>
        <w:ind w:left="0" w:firstLineChars="205" w:firstLine="656"/>
        <w:rPr>
          <w:rFonts w:ascii="仿宋" w:eastAsia="仿宋" w:hAnsi="仿宋" w:cs="仿宋"/>
          <w:sz w:val="32"/>
          <w:szCs w:val="32"/>
        </w:rPr>
      </w:pPr>
      <w:r>
        <w:rPr>
          <w:rFonts w:ascii="仿宋" w:eastAsia="仿宋" w:hAnsi="仿宋" w:cs="仿宋" w:hint="eastAsia"/>
          <w:sz w:val="32"/>
          <w:szCs w:val="32"/>
        </w:rPr>
        <w:t>日常监督检查和抽检监测中发现的食品安全信息；</w:t>
      </w:r>
    </w:p>
    <w:p w14:paraId="26BE8296" w14:textId="77777777" w:rsidR="00B362F5" w:rsidRDefault="00A53723">
      <w:pPr>
        <w:numPr>
          <w:ilvl w:val="0"/>
          <w:numId w:val="5"/>
        </w:numPr>
        <w:spacing w:line="560" w:lineRule="exact"/>
        <w:ind w:left="0" w:firstLineChars="205" w:firstLine="656"/>
        <w:rPr>
          <w:rFonts w:ascii="仿宋" w:eastAsia="仿宋" w:hAnsi="仿宋" w:cs="仿宋"/>
          <w:sz w:val="32"/>
          <w:szCs w:val="32"/>
        </w:rPr>
      </w:pPr>
      <w:r>
        <w:rPr>
          <w:rFonts w:ascii="仿宋" w:eastAsia="仿宋" w:hAnsi="仿宋" w:cs="仿宋" w:hint="eastAsia"/>
          <w:sz w:val="32"/>
          <w:szCs w:val="32"/>
        </w:rPr>
        <w:t>滨海新区有关部门和其他地区通报的信息；</w:t>
      </w:r>
    </w:p>
    <w:p w14:paraId="75A47C58" w14:textId="77777777" w:rsidR="00B362F5" w:rsidRDefault="00A53723">
      <w:pPr>
        <w:numPr>
          <w:ilvl w:val="0"/>
          <w:numId w:val="5"/>
        </w:numPr>
        <w:spacing w:line="560" w:lineRule="exact"/>
        <w:ind w:left="0" w:firstLineChars="205" w:firstLine="656"/>
        <w:rPr>
          <w:rFonts w:ascii="仿宋" w:eastAsia="仿宋" w:hAnsi="仿宋" w:cs="仿宋"/>
          <w:sz w:val="32"/>
          <w:szCs w:val="32"/>
        </w:rPr>
      </w:pPr>
      <w:r>
        <w:rPr>
          <w:rFonts w:ascii="仿宋" w:eastAsia="仿宋" w:hAnsi="仿宋" w:cs="仿宋" w:hint="eastAsia"/>
          <w:sz w:val="32"/>
          <w:szCs w:val="32"/>
        </w:rPr>
        <w:t>其他渠道获取的食品安全事故信息。</w:t>
      </w:r>
    </w:p>
    <w:p w14:paraId="42434397"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食品生产经营者应当依法落实食品安全主体责任，建立健全风险防控措施，定期开展自查，排查和消除食品安全风险隐患。当出现可能导致食品安全事故的情况时，要立即报告市场监督管理局。</w:t>
      </w:r>
    </w:p>
    <w:p w14:paraId="2984C901" w14:textId="77777777" w:rsidR="00B362F5" w:rsidRDefault="00A53723">
      <w:pPr>
        <w:pStyle w:val="3"/>
        <w:spacing w:line="560" w:lineRule="exact"/>
        <w:rPr>
          <w:rFonts w:ascii="楷体" w:eastAsia="楷体" w:hAnsi="楷体" w:cs="楷体"/>
        </w:rPr>
      </w:pPr>
      <w:bookmarkStart w:id="376" w:name="_Toc21962"/>
      <w:bookmarkStart w:id="377" w:name="_Toc19611"/>
      <w:bookmarkStart w:id="378" w:name="_Toc10616"/>
      <w:bookmarkStart w:id="379" w:name="_Toc8065"/>
      <w:bookmarkStart w:id="380" w:name="_Toc15502"/>
      <w:bookmarkStart w:id="381" w:name="_Toc21085"/>
      <w:bookmarkStart w:id="382" w:name="_Toc3875"/>
      <w:bookmarkStart w:id="383" w:name="_Toc25019"/>
      <w:bookmarkStart w:id="384" w:name="_Toc19569"/>
      <w:bookmarkStart w:id="385" w:name="_Toc1188"/>
      <w:bookmarkStart w:id="386" w:name="_Toc2023"/>
      <w:bookmarkStart w:id="387" w:name="_Toc19721"/>
      <w:bookmarkStart w:id="388" w:name="_Toc1733"/>
      <w:bookmarkStart w:id="389" w:name="_Toc17310"/>
      <w:bookmarkStart w:id="390" w:name="_Toc28019"/>
      <w:bookmarkStart w:id="391" w:name="_Toc515446322"/>
      <w:bookmarkStart w:id="392" w:name="_Toc27836"/>
      <w:bookmarkStart w:id="393" w:name="_Toc29669"/>
      <w:bookmarkStart w:id="394" w:name="_Toc20960"/>
      <w:bookmarkStart w:id="395" w:name="_Toc3981"/>
      <w:bookmarkStart w:id="396" w:name="_Toc26638"/>
      <w:bookmarkStart w:id="397" w:name="_Toc11758"/>
      <w:bookmarkStart w:id="398" w:name="_Toc19416"/>
      <w:r>
        <w:rPr>
          <w:rFonts w:ascii="楷体" w:eastAsia="楷体" w:hAnsi="楷体" w:cs="楷体" w:hint="eastAsia"/>
        </w:rPr>
        <w:t>（二）预警</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661FFA56" w14:textId="77777777" w:rsidR="00B362F5" w:rsidRDefault="00A53723">
      <w:pPr>
        <w:widowControl/>
        <w:spacing w:line="560" w:lineRule="exact"/>
        <w:ind w:firstLineChars="205" w:firstLine="656"/>
        <w:rPr>
          <w:rFonts w:ascii="仿宋" w:eastAsia="仿宋" w:hAnsi="仿宋" w:cs="仿宋"/>
          <w:color w:val="000000"/>
          <w:sz w:val="32"/>
          <w:szCs w:val="32"/>
        </w:rPr>
      </w:pPr>
      <w:bookmarkStart w:id="399" w:name="_Toc514799208"/>
      <w:bookmarkStart w:id="400" w:name="_Toc515446323"/>
      <w:r>
        <w:rPr>
          <w:rFonts w:ascii="仿宋" w:eastAsia="仿宋" w:hAnsi="仿宋" w:cs="仿宋"/>
          <w:color w:val="000000"/>
          <w:sz w:val="32"/>
          <w:szCs w:val="32"/>
        </w:rPr>
        <w:t>1.</w:t>
      </w:r>
      <w:r>
        <w:rPr>
          <w:rFonts w:ascii="仿宋" w:eastAsia="仿宋" w:hAnsi="仿宋" w:cs="仿宋" w:hint="eastAsia"/>
          <w:color w:val="000000"/>
          <w:sz w:val="32"/>
          <w:szCs w:val="32"/>
        </w:rPr>
        <w:t>预警分级</w:t>
      </w:r>
      <w:bookmarkEnd w:id="399"/>
      <w:bookmarkEnd w:id="400"/>
    </w:p>
    <w:p w14:paraId="73D3A050"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对可以预警的食品安全事故，按照事件发生的紧急程度、发展态势和可能造成的危害程度，分为一级、二级、三级和四级预警，分别用红色、橙色、黄色和蓝色表示，一级为最高级别。</w:t>
      </w:r>
    </w:p>
    <w:p w14:paraId="18BA0C8F"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红色预警（一级）：预计将要发生特别重大食品安全事故，事件会随时发生，事态正在不断蔓延。</w:t>
      </w:r>
    </w:p>
    <w:p w14:paraId="34808837"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lastRenderedPageBreak/>
        <w:t>橙色预警（二级）：预计将要发生重大以上食品安全事故，事件即将发生，事态正在逐步扩大。</w:t>
      </w:r>
    </w:p>
    <w:p w14:paraId="41F67DA6"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黄色预警（三级）：预计将要发生较大以上食品安全事故，事件已经临近，事态有扩大的趋势。</w:t>
      </w:r>
    </w:p>
    <w:p w14:paraId="283F10B7"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蓝色预警（四级）：预计将要发生一般以上食品安全事故，事件即将临近，事态可能会扩大。</w:t>
      </w:r>
    </w:p>
    <w:p w14:paraId="1670F3EE" w14:textId="77777777" w:rsidR="00B362F5" w:rsidRDefault="00A53723">
      <w:pPr>
        <w:widowControl/>
        <w:spacing w:line="560" w:lineRule="exact"/>
        <w:ind w:firstLineChars="205" w:firstLine="656"/>
        <w:rPr>
          <w:rFonts w:ascii="仿宋" w:eastAsia="仿宋" w:hAnsi="仿宋" w:cs="仿宋"/>
          <w:color w:val="000000"/>
          <w:sz w:val="32"/>
          <w:szCs w:val="32"/>
        </w:rPr>
      </w:pPr>
      <w:bookmarkStart w:id="401" w:name="_Toc514799209"/>
      <w:bookmarkStart w:id="402" w:name="_Toc515446324"/>
      <w:r>
        <w:rPr>
          <w:rFonts w:ascii="仿宋" w:eastAsia="仿宋" w:hAnsi="仿宋" w:cs="仿宋"/>
          <w:color w:val="000000"/>
          <w:sz w:val="32"/>
          <w:szCs w:val="32"/>
        </w:rPr>
        <w:t>2.</w:t>
      </w:r>
      <w:r>
        <w:rPr>
          <w:rFonts w:ascii="仿宋" w:eastAsia="仿宋" w:hAnsi="仿宋" w:cs="仿宋" w:hint="eastAsia"/>
          <w:color w:val="000000"/>
          <w:sz w:val="32"/>
          <w:szCs w:val="32"/>
        </w:rPr>
        <w:t>预警发布</w:t>
      </w:r>
      <w:bookmarkEnd w:id="401"/>
      <w:bookmarkEnd w:id="402"/>
    </w:p>
    <w:p w14:paraId="064AB4D3"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应急指挥部办公室配合滨海新区相关部门做好食品安全预警信息的发布工作，并根据要求向可能受到影响的相关地区进行通报。</w:t>
      </w:r>
    </w:p>
    <w:p w14:paraId="7B07C170"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1）发布权限。红色、橙色预警信息通过市人民政府授权，由市市场监管委发布；黄色、蓝色预警信息通过市市场监管委授权，由</w:t>
      </w:r>
      <w:r>
        <w:rPr>
          <w:rFonts w:ascii="仿宋" w:eastAsia="仿宋" w:hAnsi="仿宋" w:cs="仿宋" w:hint="eastAsia"/>
          <w:color w:val="000000"/>
          <w:sz w:val="32"/>
          <w:szCs w:val="32"/>
        </w:rPr>
        <w:t>滨海新区市场监督管理局发布。</w:t>
      </w:r>
    </w:p>
    <w:p w14:paraId="7394EE21"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）预警内容。预警信息内容应当明确具体，包括发布单位、发布时间、可能发生事故的类别、起始时间、可能影响范围、预警级别、警示事项、事态发展、相关措施、咨询电话等内容。</w:t>
      </w:r>
    </w:p>
    <w:p w14:paraId="33805F5A"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）发布途径。预警信息应当通过电视、广播、报纸、网站、微博、微信、手机短信、电子屏幕等各种途径及时向公众发布。</w:t>
      </w:r>
    </w:p>
    <w:p w14:paraId="5ED6C0CE" w14:textId="77777777" w:rsidR="00B362F5" w:rsidRDefault="00A53723">
      <w:pPr>
        <w:widowControl/>
        <w:spacing w:line="560" w:lineRule="exact"/>
        <w:ind w:firstLineChars="205" w:firstLine="656"/>
        <w:rPr>
          <w:rFonts w:ascii="仿宋" w:eastAsia="仿宋" w:hAnsi="仿宋" w:cs="仿宋"/>
          <w:color w:val="000000"/>
          <w:sz w:val="32"/>
          <w:szCs w:val="32"/>
        </w:rPr>
      </w:pPr>
      <w:bookmarkStart w:id="403" w:name="_Toc514799210"/>
      <w:bookmarkStart w:id="404" w:name="_Toc515446325"/>
      <w:r>
        <w:rPr>
          <w:rFonts w:ascii="仿宋" w:eastAsia="仿宋" w:hAnsi="仿宋" w:cs="仿宋"/>
          <w:color w:val="000000"/>
          <w:sz w:val="32"/>
          <w:szCs w:val="32"/>
        </w:rPr>
        <w:t>3.</w:t>
      </w:r>
      <w:r>
        <w:rPr>
          <w:rFonts w:ascii="仿宋" w:eastAsia="仿宋" w:hAnsi="仿宋" w:cs="仿宋" w:hint="eastAsia"/>
          <w:color w:val="000000"/>
          <w:sz w:val="32"/>
          <w:szCs w:val="32"/>
        </w:rPr>
        <w:t>预警行动</w:t>
      </w:r>
      <w:bookmarkEnd w:id="403"/>
      <w:bookmarkEnd w:id="404"/>
    </w:p>
    <w:p w14:paraId="6FAF991E" w14:textId="77777777" w:rsidR="00B362F5" w:rsidRDefault="00A53723">
      <w:pPr>
        <w:widowControl/>
        <w:spacing w:line="560" w:lineRule="exact"/>
        <w:ind w:firstLineChars="205" w:firstLine="656"/>
        <w:rPr>
          <w:rFonts w:ascii="仿宋" w:eastAsia="仿宋" w:hAnsi="仿宋" w:cs="仿宋"/>
          <w:color w:val="000000"/>
          <w:sz w:val="32"/>
          <w:szCs w:val="32"/>
        </w:rPr>
      </w:pPr>
      <w:r>
        <w:rPr>
          <w:rFonts w:ascii="仿宋" w:eastAsia="仿宋" w:hAnsi="仿宋" w:cs="仿宋" w:hint="eastAsia"/>
          <w:color w:val="000000"/>
          <w:sz w:val="32"/>
          <w:szCs w:val="32"/>
        </w:rPr>
        <w:t>预警信息发布后，指挥部办公室配合滨海新区采取分析</w:t>
      </w:r>
      <w:proofErr w:type="gramStart"/>
      <w:r>
        <w:rPr>
          <w:rFonts w:ascii="仿宋" w:eastAsia="仿宋" w:hAnsi="仿宋" w:cs="仿宋" w:hint="eastAsia"/>
          <w:color w:val="000000"/>
          <w:sz w:val="32"/>
          <w:szCs w:val="32"/>
        </w:rPr>
        <w:t>研</w:t>
      </w:r>
      <w:proofErr w:type="gramEnd"/>
      <w:r>
        <w:rPr>
          <w:rFonts w:ascii="仿宋" w:eastAsia="仿宋" w:hAnsi="仿宋" w:cs="仿宋" w:hint="eastAsia"/>
          <w:color w:val="000000"/>
          <w:sz w:val="32"/>
          <w:szCs w:val="32"/>
        </w:rPr>
        <w:t>判、有效防范、应急准备、舆论引导等相关措施。</w:t>
      </w:r>
    </w:p>
    <w:p w14:paraId="3E91FE86" w14:textId="77777777" w:rsidR="00B362F5" w:rsidRDefault="00A53723">
      <w:pPr>
        <w:pStyle w:val="HTML"/>
        <w:widowControl/>
        <w:spacing w:line="560" w:lineRule="exact"/>
        <w:ind w:firstLineChars="205" w:firstLine="656"/>
        <w:jc w:val="both"/>
        <w:rPr>
          <w:rFonts w:ascii="仿宋" w:eastAsia="仿宋" w:hAnsi="仿宋" w:cs="宋体" w:hint="default"/>
          <w:sz w:val="32"/>
          <w:szCs w:val="32"/>
        </w:rPr>
      </w:pPr>
      <w:r>
        <w:rPr>
          <w:rFonts w:ascii="仿宋" w:eastAsia="仿宋" w:hAnsi="仿宋" w:cs="宋体"/>
          <w:sz w:val="32"/>
          <w:szCs w:val="32"/>
        </w:rPr>
        <w:lastRenderedPageBreak/>
        <w:t>（</w:t>
      </w:r>
      <w:r>
        <w:rPr>
          <w:rFonts w:ascii="仿宋" w:eastAsia="仿宋" w:hAnsi="仿宋" w:cs="宋体" w:hint="default"/>
          <w:sz w:val="32"/>
          <w:szCs w:val="32"/>
        </w:rPr>
        <w:t>1）分析</w:t>
      </w:r>
      <w:proofErr w:type="gramStart"/>
      <w:r>
        <w:rPr>
          <w:rFonts w:ascii="仿宋" w:eastAsia="仿宋" w:hAnsi="仿宋" w:cs="宋体"/>
          <w:sz w:val="32"/>
          <w:szCs w:val="32"/>
        </w:rPr>
        <w:t>研</w:t>
      </w:r>
      <w:proofErr w:type="gramEnd"/>
      <w:r>
        <w:rPr>
          <w:rFonts w:ascii="仿宋" w:eastAsia="仿宋" w:hAnsi="仿宋" w:cs="宋体"/>
          <w:sz w:val="32"/>
          <w:szCs w:val="32"/>
        </w:rPr>
        <w:t>判。组织有关部门和机构、专业技术人员及专家，加强对食品安全苗头性、倾向性信息和热点、敏感舆情信息的收集、核查、汇总和分析</w:t>
      </w:r>
      <w:proofErr w:type="gramStart"/>
      <w:r>
        <w:rPr>
          <w:rFonts w:ascii="仿宋" w:eastAsia="仿宋" w:hAnsi="仿宋" w:cs="宋体"/>
          <w:sz w:val="32"/>
          <w:szCs w:val="32"/>
        </w:rPr>
        <w:t>研</w:t>
      </w:r>
      <w:proofErr w:type="gramEnd"/>
      <w:r>
        <w:rPr>
          <w:rFonts w:ascii="仿宋" w:eastAsia="仿宋" w:hAnsi="仿宋" w:cs="宋体"/>
          <w:sz w:val="32"/>
          <w:szCs w:val="32"/>
        </w:rPr>
        <w:t>判，及时组织开展跟踪监测工作，预估事件发展趋势、危害程度、影响范围。经调查核实与分析评估，符合食品安全事故分级标准的，按本预案处置。</w:t>
      </w:r>
    </w:p>
    <w:p w14:paraId="01DE2071" w14:textId="77777777" w:rsidR="00B362F5" w:rsidRDefault="00A53723">
      <w:pPr>
        <w:pStyle w:val="HTML"/>
        <w:widowControl/>
        <w:spacing w:line="560" w:lineRule="exact"/>
        <w:ind w:firstLineChars="205" w:firstLine="656"/>
        <w:jc w:val="both"/>
        <w:rPr>
          <w:rFonts w:ascii="仿宋" w:eastAsia="仿宋" w:hAnsi="仿宋" w:cs="宋体" w:hint="default"/>
          <w:sz w:val="32"/>
          <w:szCs w:val="32"/>
        </w:rPr>
      </w:pPr>
      <w:r>
        <w:rPr>
          <w:rFonts w:ascii="仿宋" w:eastAsia="仿宋" w:hAnsi="仿宋" w:cs="宋体"/>
          <w:sz w:val="32"/>
          <w:szCs w:val="32"/>
        </w:rPr>
        <w:t>（</w:t>
      </w:r>
      <w:r>
        <w:rPr>
          <w:rFonts w:ascii="仿宋" w:eastAsia="仿宋" w:hAnsi="仿宋" w:cs="宋体" w:hint="default"/>
          <w:sz w:val="32"/>
          <w:szCs w:val="32"/>
        </w:rPr>
        <w:t>2）</w:t>
      </w:r>
      <w:r>
        <w:rPr>
          <w:rFonts w:ascii="仿宋" w:eastAsia="仿宋" w:hAnsi="仿宋" w:cs="宋体"/>
          <w:sz w:val="32"/>
          <w:szCs w:val="32"/>
        </w:rPr>
        <w:t>有效防范。迅速采取有效防范措施，防止事件进一步蔓延扩大。利用各种渠道增加宣传频次，加强对食品安全应急科普方面的宣传，告知公众停止食用（使用）不安全食品。</w:t>
      </w:r>
    </w:p>
    <w:p w14:paraId="418F46A6" w14:textId="77777777" w:rsidR="00B362F5" w:rsidRDefault="00A53723">
      <w:pPr>
        <w:pStyle w:val="HTML"/>
        <w:widowControl/>
        <w:spacing w:line="560" w:lineRule="exact"/>
        <w:ind w:firstLineChars="205" w:firstLine="656"/>
        <w:jc w:val="both"/>
        <w:rPr>
          <w:rFonts w:ascii="仿宋" w:eastAsia="仿宋" w:hAnsi="仿宋" w:cs="宋体" w:hint="default"/>
          <w:sz w:val="32"/>
          <w:szCs w:val="32"/>
        </w:rPr>
      </w:pPr>
      <w:r>
        <w:rPr>
          <w:rFonts w:ascii="仿宋" w:eastAsia="仿宋" w:hAnsi="仿宋" w:cs="宋体"/>
          <w:sz w:val="32"/>
          <w:szCs w:val="32"/>
        </w:rPr>
        <w:t>（</w:t>
      </w:r>
      <w:r>
        <w:rPr>
          <w:rFonts w:ascii="仿宋" w:eastAsia="仿宋" w:hAnsi="仿宋" w:cs="宋体" w:hint="default"/>
          <w:sz w:val="32"/>
          <w:szCs w:val="32"/>
        </w:rPr>
        <w:t>3）应急准备。责令应急专业队伍和负有相关职责的人员进入待命状态，调集食品安全事故应急所需物资、装备和设备，做好应急保障工作。</w:t>
      </w:r>
    </w:p>
    <w:p w14:paraId="30961F9B" w14:textId="77777777" w:rsidR="00B362F5" w:rsidRDefault="00A53723">
      <w:pPr>
        <w:pStyle w:val="HTML"/>
        <w:widowControl/>
        <w:spacing w:line="560" w:lineRule="exact"/>
        <w:ind w:firstLineChars="205" w:firstLine="656"/>
        <w:jc w:val="both"/>
        <w:rPr>
          <w:rFonts w:ascii="仿宋" w:eastAsia="仿宋" w:hAnsi="仿宋" w:cs="宋体" w:hint="default"/>
          <w:sz w:val="32"/>
          <w:szCs w:val="32"/>
        </w:rPr>
      </w:pPr>
      <w:r>
        <w:rPr>
          <w:rFonts w:ascii="仿宋" w:eastAsia="仿宋" w:hAnsi="仿宋" w:cs="宋体"/>
          <w:sz w:val="32"/>
          <w:szCs w:val="32"/>
        </w:rPr>
        <w:t>（</w:t>
      </w:r>
      <w:r>
        <w:rPr>
          <w:rFonts w:ascii="仿宋" w:eastAsia="仿宋" w:hAnsi="仿宋" w:cs="宋体" w:hint="default"/>
          <w:sz w:val="32"/>
          <w:szCs w:val="32"/>
        </w:rPr>
        <w:t>4）舆论引导。及时准确发布事态最新情况，组织专家解读，并对可能产生的危害加以解释、说明，加强相关舆情跟踪监测，主动回应社会公众关注的问题，及时澄清谣言传言。</w:t>
      </w:r>
    </w:p>
    <w:p w14:paraId="0A474ADD" w14:textId="77777777" w:rsidR="00B362F5" w:rsidRDefault="00A53723">
      <w:pPr>
        <w:widowControl/>
        <w:spacing w:line="560" w:lineRule="exact"/>
        <w:ind w:firstLineChars="205" w:firstLine="656"/>
        <w:rPr>
          <w:rFonts w:ascii="仿宋" w:eastAsia="仿宋" w:hAnsi="仿宋" w:cs="仿宋"/>
          <w:color w:val="000000"/>
          <w:sz w:val="32"/>
          <w:szCs w:val="32"/>
        </w:rPr>
      </w:pPr>
      <w:bookmarkStart w:id="405" w:name="_Toc515446326"/>
      <w:bookmarkStart w:id="406" w:name="_Toc514799211"/>
      <w:r>
        <w:rPr>
          <w:rFonts w:ascii="仿宋" w:eastAsia="仿宋" w:hAnsi="仿宋" w:cs="仿宋"/>
          <w:color w:val="000000"/>
          <w:sz w:val="32"/>
          <w:szCs w:val="32"/>
        </w:rPr>
        <w:t>4.</w:t>
      </w:r>
      <w:r>
        <w:rPr>
          <w:rFonts w:ascii="仿宋" w:eastAsia="仿宋" w:hAnsi="仿宋" w:cs="仿宋" w:hint="eastAsia"/>
          <w:color w:val="000000"/>
          <w:sz w:val="32"/>
          <w:szCs w:val="32"/>
        </w:rPr>
        <w:t>预警调整和解除</w:t>
      </w:r>
      <w:bookmarkEnd w:id="405"/>
      <w:bookmarkEnd w:id="406"/>
    </w:p>
    <w:p w14:paraId="6C0FB3AF" w14:textId="77777777" w:rsidR="00B362F5" w:rsidRDefault="00A53723">
      <w:pPr>
        <w:widowControl/>
        <w:spacing w:line="560" w:lineRule="exact"/>
        <w:ind w:firstLineChars="205" w:firstLine="656"/>
        <w:rPr>
          <w:rFonts w:ascii="仿宋" w:eastAsia="仿宋" w:hAnsi="仿宋" w:cs="楷体"/>
        </w:rPr>
      </w:pPr>
      <w:r>
        <w:rPr>
          <w:rFonts w:ascii="仿宋" w:eastAsia="仿宋" w:hAnsi="仿宋" w:cs="仿宋" w:hint="eastAsia"/>
          <w:color w:val="000000"/>
          <w:sz w:val="32"/>
          <w:szCs w:val="32"/>
        </w:rPr>
        <w:t>根据滨海新区应急指挥部的指令，指挥部办公室配合滨海新区做好预警级别的重新发布和预警解除工作。</w:t>
      </w:r>
      <w:bookmarkStart w:id="407" w:name="_Toc21953"/>
      <w:bookmarkStart w:id="408" w:name="_Toc47"/>
      <w:bookmarkStart w:id="409" w:name="_Toc9853"/>
      <w:bookmarkStart w:id="410" w:name="_Toc17746"/>
      <w:bookmarkStart w:id="411" w:name="_Toc22350"/>
      <w:bookmarkStart w:id="412" w:name="_Toc22015"/>
      <w:bookmarkStart w:id="413" w:name="_Toc29160"/>
      <w:bookmarkStart w:id="414" w:name="_Toc5506"/>
      <w:bookmarkStart w:id="415" w:name="_Toc515446327"/>
      <w:bookmarkStart w:id="416" w:name="_Toc23954"/>
      <w:bookmarkStart w:id="417" w:name="_Toc11167"/>
      <w:bookmarkStart w:id="418" w:name="_Toc6008"/>
      <w:bookmarkStart w:id="419" w:name="_Toc23662"/>
      <w:bookmarkStart w:id="420" w:name="_Toc19988"/>
      <w:bookmarkStart w:id="421" w:name="_Toc22409"/>
      <w:bookmarkStart w:id="422" w:name="_Toc16414"/>
      <w:bookmarkStart w:id="423" w:name="_Toc3520"/>
      <w:bookmarkStart w:id="424" w:name="_Toc15602"/>
      <w:bookmarkStart w:id="425" w:name="_Toc12976"/>
      <w:bookmarkStart w:id="426" w:name="_Toc30000"/>
      <w:bookmarkStart w:id="427" w:name="_Toc23734"/>
      <w:bookmarkStart w:id="428" w:name="_Toc25613"/>
    </w:p>
    <w:p w14:paraId="316D31A4" w14:textId="77777777" w:rsidR="00B362F5" w:rsidRDefault="00A53723">
      <w:pPr>
        <w:pStyle w:val="2"/>
        <w:spacing w:line="560" w:lineRule="exact"/>
        <w:rPr>
          <w:rFonts w:ascii="黑体" w:eastAsia="黑体" w:hAnsi="黑体" w:cs="黑体"/>
        </w:rPr>
      </w:pPr>
      <w:bookmarkStart w:id="429" w:name="_Toc27645"/>
      <w:r>
        <w:rPr>
          <w:rFonts w:ascii="黑体" w:eastAsia="黑体" w:hAnsi="黑体" w:cs="黑体" w:hint="eastAsia"/>
        </w:rPr>
        <w:t>二、应急处置</w:t>
      </w:r>
      <w:bookmarkEnd w:id="429"/>
    </w:p>
    <w:p w14:paraId="45163E2A" w14:textId="77777777" w:rsidR="00B362F5" w:rsidRDefault="00A53723">
      <w:pPr>
        <w:pStyle w:val="3"/>
        <w:spacing w:line="560" w:lineRule="exact"/>
        <w:rPr>
          <w:rFonts w:ascii="楷体" w:eastAsia="楷体" w:hAnsi="楷体" w:cs="楷体"/>
        </w:rPr>
      </w:pPr>
      <w:bookmarkStart w:id="430" w:name="_Toc6495"/>
      <w:r>
        <w:rPr>
          <w:rFonts w:ascii="楷体" w:eastAsia="楷体" w:hAnsi="楷体" w:cs="楷体" w:hint="eastAsia"/>
        </w:rPr>
        <w:t>（一）信息报告</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30"/>
    </w:p>
    <w:p w14:paraId="015BA615" w14:textId="77777777" w:rsidR="00B362F5" w:rsidRDefault="00A53723">
      <w:pPr>
        <w:pStyle w:val="3"/>
        <w:keepNext w:val="0"/>
        <w:spacing w:line="560" w:lineRule="exact"/>
        <w:rPr>
          <w:rFonts w:ascii="仿宋" w:hAnsi="仿宋" w:cs="仿宋"/>
        </w:rPr>
      </w:pPr>
      <w:bookmarkStart w:id="431" w:name="_Toc86328404"/>
      <w:bookmarkStart w:id="432" w:name="_Toc80563314"/>
      <w:bookmarkStart w:id="433" w:name="_Toc1427"/>
      <w:bookmarkStart w:id="434" w:name="_Toc24730"/>
      <w:bookmarkStart w:id="435" w:name="_Toc25256"/>
      <w:bookmarkStart w:id="436" w:name="_Toc18888"/>
      <w:bookmarkStart w:id="437" w:name="_Toc19406"/>
      <w:bookmarkStart w:id="438" w:name="_Toc12039"/>
      <w:bookmarkStart w:id="439" w:name="_Toc16783"/>
      <w:bookmarkStart w:id="440" w:name="_Toc29550"/>
      <w:bookmarkStart w:id="441" w:name="_Toc13310"/>
      <w:bookmarkStart w:id="442" w:name="_Toc22391"/>
      <w:bookmarkStart w:id="443" w:name="_Toc11957"/>
      <w:bookmarkStart w:id="444" w:name="_Toc14937"/>
      <w:bookmarkStart w:id="445" w:name="_Toc26398"/>
      <w:bookmarkStart w:id="446" w:name="_Toc16126"/>
      <w:bookmarkStart w:id="447" w:name="_Toc4976"/>
      <w:bookmarkStart w:id="448" w:name="_Toc32736"/>
      <w:bookmarkStart w:id="449" w:name="_Toc882"/>
      <w:bookmarkStart w:id="450" w:name="_Toc28195"/>
      <w:bookmarkStart w:id="451" w:name="_Toc21660"/>
      <w:bookmarkStart w:id="452" w:name="_Toc15355"/>
      <w:bookmarkStart w:id="453" w:name="_Toc5533"/>
      <w:bookmarkStart w:id="454" w:name="_Toc31016"/>
      <w:r>
        <w:rPr>
          <w:rFonts w:ascii="仿宋" w:hAnsi="仿宋" w:cs="仿宋"/>
        </w:rPr>
        <w:t>1.</w:t>
      </w:r>
      <w:r>
        <w:rPr>
          <w:rFonts w:ascii="仿宋" w:hAnsi="仿宋" w:cs="仿宋" w:hint="eastAsia"/>
        </w:rPr>
        <w:t>报送程序</w:t>
      </w:r>
      <w:bookmarkEnd w:id="431"/>
      <w:bookmarkEnd w:id="432"/>
      <w:bookmarkEnd w:id="433"/>
    </w:p>
    <w:p w14:paraId="33FF186B" w14:textId="77777777" w:rsidR="00B362F5" w:rsidRDefault="00A53723">
      <w:pPr>
        <w:widowControl/>
        <w:spacing w:line="560" w:lineRule="exact"/>
        <w:ind w:firstLineChars="205" w:firstLine="656"/>
        <w:rPr>
          <w:rFonts w:ascii="仿宋" w:eastAsia="仿宋" w:hAnsi="仿宋" w:cs="仿宋"/>
          <w:color w:val="000000"/>
          <w:sz w:val="32"/>
          <w:szCs w:val="32"/>
        </w:rPr>
      </w:pPr>
      <w:bookmarkStart w:id="455" w:name="_Toc86328405"/>
      <w:bookmarkStart w:id="456" w:name="_Toc80563315"/>
      <w:bookmarkStart w:id="457" w:name="_Toc25436"/>
      <w:r>
        <w:rPr>
          <w:rFonts w:ascii="仿宋" w:eastAsia="仿宋" w:hAnsi="仿宋" w:cs="仿宋" w:hint="eastAsia"/>
          <w:color w:val="000000"/>
          <w:sz w:val="32"/>
          <w:szCs w:val="32"/>
        </w:rPr>
        <w:lastRenderedPageBreak/>
        <w:t>发生食品安全事故后，市场监督管理局应当立即核实有关情况，并报告管委会和滨海新区</w:t>
      </w:r>
      <w:r>
        <w:rPr>
          <w:rFonts w:ascii="仿宋" w:eastAsia="仿宋" w:hAnsi="仿宋" w:cs="仿宋" w:hint="eastAsia"/>
          <w:sz w:val="32"/>
          <w:szCs w:val="32"/>
        </w:rPr>
        <w:t>市场监督管理局</w:t>
      </w:r>
      <w:r>
        <w:rPr>
          <w:rFonts w:ascii="仿宋" w:eastAsia="仿宋" w:hAnsi="仿宋" w:cs="仿宋" w:hint="eastAsia"/>
          <w:color w:val="000000"/>
          <w:sz w:val="32"/>
          <w:szCs w:val="32"/>
        </w:rPr>
        <w:t>。初判为重大或特别重大食品安全事故的，应</w:t>
      </w:r>
      <w:r>
        <w:rPr>
          <w:rFonts w:ascii="仿宋" w:eastAsia="仿宋" w:hAnsi="仿宋" w:cs="仿宋"/>
          <w:color w:val="000000"/>
          <w:sz w:val="32"/>
          <w:szCs w:val="32"/>
        </w:rPr>
        <w:t xml:space="preserve">20 </w:t>
      </w:r>
      <w:r>
        <w:rPr>
          <w:rFonts w:ascii="仿宋" w:eastAsia="仿宋" w:hAnsi="仿宋" w:cs="仿宋" w:hint="eastAsia"/>
          <w:color w:val="000000"/>
          <w:sz w:val="32"/>
          <w:szCs w:val="32"/>
        </w:rPr>
        <w:t>分钟内向滨海新区</w:t>
      </w:r>
      <w:r>
        <w:rPr>
          <w:rFonts w:ascii="仿宋" w:eastAsia="仿宋" w:hAnsi="仿宋" w:cs="仿宋" w:hint="eastAsia"/>
          <w:sz w:val="32"/>
          <w:szCs w:val="32"/>
        </w:rPr>
        <w:t>市场监督管理局</w:t>
      </w:r>
      <w:r>
        <w:rPr>
          <w:rFonts w:ascii="仿宋" w:eastAsia="仿宋" w:hAnsi="仿宋" w:cs="仿宋" w:hint="eastAsia"/>
          <w:color w:val="000000"/>
          <w:sz w:val="32"/>
          <w:szCs w:val="32"/>
        </w:rPr>
        <w:t>电话报告，</w:t>
      </w:r>
      <w:r>
        <w:rPr>
          <w:rFonts w:ascii="仿宋" w:eastAsia="仿宋" w:hAnsi="仿宋" w:cs="仿宋"/>
          <w:color w:val="000000"/>
          <w:sz w:val="32"/>
          <w:szCs w:val="32"/>
        </w:rPr>
        <w:t xml:space="preserve">40 </w:t>
      </w:r>
      <w:r>
        <w:rPr>
          <w:rFonts w:ascii="仿宋" w:eastAsia="仿宋" w:hAnsi="仿宋" w:cs="仿宋" w:hint="eastAsia"/>
          <w:color w:val="000000"/>
          <w:sz w:val="32"/>
          <w:szCs w:val="32"/>
        </w:rPr>
        <w:t>分钟内书面报告。</w:t>
      </w:r>
      <w:bookmarkEnd w:id="455"/>
      <w:bookmarkEnd w:id="456"/>
      <w:bookmarkEnd w:id="457"/>
    </w:p>
    <w:p w14:paraId="5C58A1D4" w14:textId="77777777" w:rsidR="00B362F5" w:rsidRDefault="00A53723">
      <w:pPr>
        <w:pStyle w:val="3"/>
        <w:keepNext w:val="0"/>
        <w:spacing w:line="560" w:lineRule="exact"/>
        <w:rPr>
          <w:rFonts w:ascii="仿宋" w:hAnsi="仿宋" w:cs="仿宋"/>
        </w:rPr>
      </w:pPr>
      <w:bookmarkStart w:id="458" w:name="_Toc17656"/>
      <w:bookmarkStart w:id="459" w:name="_Toc24893"/>
      <w:bookmarkStart w:id="460" w:name="_Toc10536"/>
      <w:bookmarkStart w:id="461" w:name="_Toc25935"/>
      <w:bookmarkStart w:id="462" w:name="_Toc86328406"/>
      <w:bookmarkStart w:id="463" w:name="_Toc6326"/>
      <w:bookmarkStart w:id="464" w:name="_Toc22263"/>
      <w:bookmarkStart w:id="465" w:name="_Toc9348"/>
      <w:bookmarkStart w:id="466" w:name="_Toc18901"/>
      <w:bookmarkStart w:id="467" w:name="_Toc12523"/>
      <w:bookmarkStart w:id="468" w:name="_Toc4899"/>
      <w:bookmarkStart w:id="469" w:name="_Toc30952"/>
      <w:bookmarkStart w:id="470" w:name="_Toc3257"/>
      <w:bookmarkStart w:id="471" w:name="_Toc32055"/>
      <w:bookmarkStart w:id="472" w:name="_Toc17663"/>
      <w:bookmarkStart w:id="473" w:name="_Toc4834"/>
      <w:bookmarkStart w:id="474" w:name="_Toc4773"/>
      <w:bookmarkStart w:id="475" w:name="_Toc80563316"/>
      <w:bookmarkStart w:id="476" w:name="_Toc32176"/>
      <w:bookmarkStart w:id="477" w:name="_Toc10096"/>
      <w:bookmarkStart w:id="478" w:name="_Toc11023"/>
      <w:bookmarkStart w:id="479" w:name="_Toc29641"/>
      <w:bookmarkStart w:id="480" w:name="_Toc6165"/>
      <w:bookmarkStart w:id="481" w:name="_Toc27187"/>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Fonts w:ascii="仿宋" w:hAnsi="仿宋" w:cs="仿宋"/>
        </w:rPr>
        <w:t>2.</w:t>
      </w:r>
      <w:r>
        <w:rPr>
          <w:rFonts w:ascii="仿宋" w:hAnsi="仿宋" w:cs="仿宋" w:hint="eastAsia"/>
        </w:rPr>
        <w:t>报告内容</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4F452901" w14:textId="77777777" w:rsidR="00B362F5" w:rsidRDefault="00A53723">
      <w:pPr>
        <w:widowControl/>
        <w:spacing w:line="560" w:lineRule="exact"/>
        <w:ind w:firstLineChars="205" w:firstLine="656"/>
        <w:rPr>
          <w:rFonts w:ascii="仿宋" w:eastAsia="仿宋" w:hAnsi="仿宋" w:cs="仿宋"/>
          <w:color w:val="000000"/>
          <w:sz w:val="32"/>
          <w:szCs w:val="32"/>
        </w:rPr>
      </w:pPr>
      <w:bookmarkStart w:id="482" w:name="_Toc80563317"/>
      <w:bookmarkStart w:id="483" w:name="_Toc19572"/>
      <w:bookmarkStart w:id="484" w:name="_Toc86328407"/>
      <w:r>
        <w:rPr>
          <w:rFonts w:ascii="仿宋" w:eastAsia="仿宋" w:hAnsi="仿宋" w:cs="仿宋" w:hint="eastAsia"/>
          <w:color w:val="000000"/>
          <w:sz w:val="32"/>
          <w:szCs w:val="32"/>
        </w:rPr>
        <w:t>报告主要内容包括：事件发生时间、地点，负责现场指挥人员姓名、职务和联系方式，信息来源、当前状况、危害程度、先期处置情况、人员伤亡情况、临床症状、救治情况、已采取的处置措施及进展，是否需要增援，报告人姓名、职务、联系方式等内容。</w:t>
      </w:r>
      <w:bookmarkEnd w:id="482"/>
      <w:bookmarkEnd w:id="483"/>
      <w:bookmarkEnd w:id="484"/>
    </w:p>
    <w:p w14:paraId="2B42EB93"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信息续报</w:t>
      </w:r>
    </w:p>
    <w:p w14:paraId="41542292" w14:textId="77777777" w:rsidR="00B362F5" w:rsidRDefault="00A53723">
      <w:pPr>
        <w:spacing w:line="560" w:lineRule="exact"/>
        <w:ind w:firstLineChars="205" w:firstLine="656"/>
        <w:rPr>
          <w:rFonts w:ascii="仿宋" w:eastAsia="仿宋" w:hAnsi="仿宋" w:cs="仿宋"/>
          <w:sz w:val="32"/>
          <w:szCs w:val="32"/>
        </w:rPr>
      </w:pPr>
      <w:proofErr w:type="gramStart"/>
      <w:r>
        <w:rPr>
          <w:rFonts w:ascii="仿宋" w:eastAsia="仿宋" w:hAnsi="仿宋" w:cs="仿宋" w:hint="eastAsia"/>
          <w:sz w:val="32"/>
          <w:szCs w:val="32"/>
        </w:rPr>
        <w:t>对首报时</w:t>
      </w:r>
      <w:proofErr w:type="gramEnd"/>
      <w:r>
        <w:rPr>
          <w:rFonts w:ascii="仿宋" w:eastAsia="仿宋" w:hAnsi="仿宋" w:cs="仿宋" w:hint="eastAsia"/>
          <w:sz w:val="32"/>
          <w:szCs w:val="32"/>
        </w:rPr>
        <w:t>要素不齐全或事件衍生出新情况、处置工作有新进展的，要及时续报。在</w:t>
      </w:r>
      <w:proofErr w:type="gramStart"/>
      <w:r>
        <w:rPr>
          <w:rFonts w:ascii="仿宋" w:eastAsia="仿宋" w:hAnsi="仿宋" w:cs="仿宋" w:hint="eastAsia"/>
          <w:sz w:val="32"/>
          <w:szCs w:val="32"/>
        </w:rPr>
        <w:t>初报基础</w:t>
      </w:r>
      <w:proofErr w:type="gramEnd"/>
      <w:r>
        <w:rPr>
          <w:rFonts w:ascii="仿宋" w:eastAsia="仿宋" w:hAnsi="仿宋" w:cs="仿宋" w:hint="eastAsia"/>
          <w:sz w:val="32"/>
          <w:szCs w:val="32"/>
        </w:rPr>
        <w:t>上，报告事件进展、发展趋势、后续应对措施、调查详情、原因分析等信息。</w:t>
      </w:r>
    </w:p>
    <w:p w14:paraId="53BF0F68" w14:textId="77777777" w:rsidR="00B362F5" w:rsidRDefault="00A53723">
      <w:pPr>
        <w:pStyle w:val="3"/>
        <w:spacing w:line="560" w:lineRule="exact"/>
        <w:rPr>
          <w:rFonts w:ascii="楷体" w:eastAsia="楷体" w:hAnsi="楷体" w:cs="楷体"/>
        </w:rPr>
      </w:pPr>
      <w:bookmarkStart w:id="485" w:name="_Toc515446328"/>
      <w:bookmarkStart w:id="486" w:name="_Toc21679"/>
      <w:bookmarkStart w:id="487" w:name="_Toc28253"/>
      <w:bookmarkStart w:id="488" w:name="_Toc24162"/>
      <w:bookmarkStart w:id="489" w:name="_Toc24983"/>
      <w:bookmarkStart w:id="490" w:name="_Toc11420"/>
      <w:bookmarkStart w:id="491" w:name="_Toc26125"/>
      <w:bookmarkStart w:id="492" w:name="_Toc30614"/>
      <w:bookmarkStart w:id="493" w:name="_Toc32317"/>
      <w:bookmarkStart w:id="494" w:name="_Toc6564"/>
      <w:bookmarkStart w:id="495" w:name="_Toc6703"/>
      <w:bookmarkStart w:id="496" w:name="_Toc20078"/>
      <w:bookmarkStart w:id="497" w:name="_Toc17532"/>
      <w:bookmarkStart w:id="498" w:name="_Toc5872"/>
      <w:bookmarkStart w:id="499" w:name="_Toc18066"/>
      <w:bookmarkStart w:id="500" w:name="_Toc10562"/>
      <w:bookmarkStart w:id="501" w:name="_Toc13344"/>
      <w:bookmarkStart w:id="502" w:name="_Toc5501"/>
      <w:bookmarkStart w:id="503" w:name="_Toc17323"/>
      <w:bookmarkStart w:id="504" w:name="_Toc2304"/>
      <w:bookmarkStart w:id="505" w:name="_Toc7540"/>
      <w:bookmarkStart w:id="506" w:name="_Toc4720"/>
      <w:bookmarkStart w:id="507" w:name="_Toc22425"/>
      <w:r>
        <w:rPr>
          <w:rFonts w:ascii="楷体" w:eastAsia="楷体" w:hAnsi="楷体" w:cs="楷体" w:hint="eastAsia"/>
        </w:rPr>
        <w:t>（二）先期处</w:t>
      </w:r>
      <w:bookmarkEnd w:id="485"/>
      <w:r>
        <w:rPr>
          <w:rFonts w:ascii="楷体" w:eastAsia="楷体" w:hAnsi="楷体" w:cs="楷体" w:hint="eastAsia"/>
        </w:rPr>
        <w:t>置</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63BEF6D9" w14:textId="77777777" w:rsidR="00B362F5" w:rsidRDefault="00A53723">
      <w:pPr>
        <w:widowControl/>
        <w:adjustRightInd w:val="0"/>
        <w:snapToGrid w:val="0"/>
        <w:spacing w:line="560" w:lineRule="exact"/>
        <w:ind w:firstLineChars="205" w:firstLine="656"/>
        <w:rPr>
          <w:rFonts w:ascii="仿宋" w:eastAsia="仿宋" w:hAnsi="仿宋" w:cs="仿宋"/>
          <w:sz w:val="32"/>
          <w:szCs w:val="32"/>
        </w:rPr>
      </w:pPr>
      <w:bookmarkStart w:id="508" w:name="_5.1_响应程序"/>
      <w:bookmarkEnd w:id="508"/>
      <w:r>
        <w:rPr>
          <w:rFonts w:ascii="仿宋" w:eastAsia="仿宋" w:hAnsi="仿宋" w:cs="仿宋" w:hint="eastAsia"/>
          <w:sz w:val="32"/>
          <w:szCs w:val="32"/>
        </w:rPr>
        <w:t>食品安全事故发生后，事发单位为先期处置主责单位，立即组织开展处置。立即拨打</w:t>
      </w:r>
      <w:r>
        <w:rPr>
          <w:rFonts w:ascii="仿宋" w:eastAsia="仿宋" w:hAnsi="仿宋" w:cs="仿宋"/>
          <w:sz w:val="32"/>
          <w:szCs w:val="32"/>
        </w:rPr>
        <w:t>120、110等</w:t>
      </w:r>
      <w:r>
        <w:rPr>
          <w:rFonts w:ascii="仿宋" w:eastAsia="仿宋" w:hAnsi="仿宋" w:cs="仿宋" w:hint="eastAsia"/>
          <w:sz w:val="32"/>
          <w:szCs w:val="32"/>
        </w:rPr>
        <w:t>报警台电话，通知相关单位到场救助，并立即上报管委会。管委会组织市场监督管理局、社会发展局和其他有关部门、单位，调集所属人员和技术力量，做好先期处置工作。</w:t>
      </w:r>
    </w:p>
    <w:p w14:paraId="3010DC84" w14:textId="77777777" w:rsidR="00B362F5" w:rsidRDefault="00A53723">
      <w:pPr>
        <w:pStyle w:val="3"/>
        <w:spacing w:line="560" w:lineRule="exact"/>
        <w:rPr>
          <w:rFonts w:ascii="楷体" w:eastAsia="楷体" w:hAnsi="楷体" w:cs="楷体"/>
        </w:rPr>
      </w:pPr>
      <w:bookmarkStart w:id="509" w:name="_5.2_指挥和协调"/>
      <w:bookmarkStart w:id="510" w:name="_Toc12951"/>
      <w:bookmarkStart w:id="511" w:name="_Toc24360"/>
      <w:bookmarkStart w:id="512" w:name="_Toc14060"/>
      <w:bookmarkStart w:id="513" w:name="_Toc20508"/>
      <w:bookmarkStart w:id="514" w:name="_Toc11369"/>
      <w:bookmarkStart w:id="515" w:name="_Toc21816"/>
      <w:bookmarkStart w:id="516" w:name="_Toc19379"/>
      <w:bookmarkStart w:id="517" w:name="_Toc17928"/>
      <w:bookmarkStart w:id="518" w:name="_Toc19209"/>
      <w:bookmarkStart w:id="519" w:name="_Toc2021"/>
      <w:bookmarkStart w:id="520" w:name="_Toc28575"/>
      <w:bookmarkStart w:id="521" w:name="_Toc11044"/>
      <w:bookmarkStart w:id="522" w:name="_Toc26117"/>
      <w:bookmarkStart w:id="523" w:name="_Toc23060"/>
      <w:bookmarkStart w:id="524" w:name="_Toc26168"/>
      <w:bookmarkStart w:id="525" w:name="_Toc28980"/>
      <w:bookmarkStart w:id="526" w:name="_Toc7223"/>
      <w:bookmarkStart w:id="527" w:name="_Toc24944"/>
      <w:bookmarkStart w:id="528" w:name="_Toc14088"/>
      <w:bookmarkStart w:id="529" w:name="_Toc29657"/>
      <w:bookmarkStart w:id="530" w:name="_Toc9034"/>
      <w:bookmarkStart w:id="531" w:name="_Toc19912"/>
      <w:bookmarkStart w:id="532" w:name="_Toc515446330"/>
      <w:bookmarkEnd w:id="509"/>
      <w:r>
        <w:rPr>
          <w:rFonts w:ascii="楷体" w:eastAsia="楷体" w:hAnsi="楷体" w:cs="楷体" w:hint="eastAsia"/>
        </w:rPr>
        <w:t>（三）响应</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Fonts w:ascii="楷体" w:eastAsia="楷体" w:hAnsi="楷体" w:cs="楷体" w:hint="eastAsia"/>
        </w:rPr>
        <w:t>分级</w:t>
      </w:r>
      <w:bookmarkEnd w:id="531"/>
    </w:p>
    <w:p w14:paraId="11E88D32" w14:textId="77777777" w:rsidR="00B362F5" w:rsidRDefault="00A53723">
      <w:pPr>
        <w:widowControl/>
        <w:adjustRightInd w:val="0"/>
        <w:snapToGrid w:val="0"/>
        <w:spacing w:line="560" w:lineRule="exact"/>
        <w:ind w:firstLineChars="205" w:firstLine="656"/>
        <w:rPr>
          <w:rFonts w:ascii="仿宋" w:eastAsia="仿宋" w:hAnsi="仿宋" w:cs="仿宋"/>
          <w:sz w:val="32"/>
          <w:szCs w:val="32"/>
        </w:rPr>
      </w:pPr>
      <w:bookmarkStart w:id="533" w:name="_Toc86328410"/>
      <w:bookmarkStart w:id="534" w:name="_Toc80563320"/>
      <w:r>
        <w:rPr>
          <w:rFonts w:ascii="仿宋" w:eastAsia="仿宋" w:hAnsi="仿宋" w:cs="仿宋" w:hint="eastAsia"/>
          <w:sz w:val="32"/>
          <w:szCs w:val="32"/>
        </w:rPr>
        <w:t>根据发生的食品安全突发事件的严重程度和发展态势，本区食品安全突发事件应急响应由高到</w:t>
      </w:r>
      <w:proofErr w:type="gramStart"/>
      <w:r>
        <w:rPr>
          <w:rFonts w:ascii="仿宋" w:eastAsia="仿宋" w:hAnsi="仿宋" w:cs="仿宋" w:hint="eastAsia"/>
          <w:sz w:val="32"/>
          <w:szCs w:val="32"/>
        </w:rPr>
        <w:t>低分为</w:t>
      </w:r>
      <w:proofErr w:type="gramEnd"/>
      <w:r>
        <w:rPr>
          <w:rFonts w:ascii="仿宋" w:eastAsia="仿宋" w:hAnsi="仿宋" w:cs="仿宋" w:hint="eastAsia"/>
          <w:sz w:val="32"/>
          <w:szCs w:val="32"/>
        </w:rPr>
        <w:t>I 级、II 级、III级和IV 级四个等级。</w:t>
      </w:r>
      <w:bookmarkEnd w:id="533"/>
      <w:bookmarkEnd w:id="534"/>
    </w:p>
    <w:p w14:paraId="217D7774" w14:textId="77777777" w:rsidR="00B362F5" w:rsidRDefault="00A53723">
      <w:pPr>
        <w:widowControl/>
        <w:adjustRightInd w:val="0"/>
        <w:snapToGrid w:val="0"/>
        <w:spacing w:line="560" w:lineRule="exact"/>
        <w:ind w:firstLineChars="205" w:firstLine="656"/>
        <w:rPr>
          <w:rFonts w:ascii="仿宋" w:eastAsia="仿宋" w:hAnsi="仿宋" w:cs="仿宋"/>
          <w:sz w:val="32"/>
          <w:szCs w:val="32"/>
        </w:rPr>
      </w:pPr>
      <w:bookmarkStart w:id="535" w:name="_Toc86328411"/>
      <w:bookmarkStart w:id="536" w:name="_Toc80563321"/>
      <w:r>
        <w:rPr>
          <w:rFonts w:ascii="仿宋" w:eastAsia="仿宋" w:hAnsi="仿宋" w:cs="仿宋" w:hint="eastAsia"/>
          <w:sz w:val="32"/>
          <w:szCs w:val="32"/>
        </w:rPr>
        <w:lastRenderedPageBreak/>
        <w:t>初判发生特别重大、重大食品事故时，分别启动I级、II 级应急响应，由市指挥部统一指挥处置工作。</w:t>
      </w:r>
      <w:bookmarkEnd w:id="535"/>
      <w:bookmarkEnd w:id="536"/>
    </w:p>
    <w:p w14:paraId="655C7122" w14:textId="77777777" w:rsidR="00B362F5" w:rsidRDefault="00A53723">
      <w:pPr>
        <w:widowControl/>
        <w:adjustRightInd w:val="0"/>
        <w:snapToGrid w:val="0"/>
        <w:spacing w:line="560" w:lineRule="exact"/>
        <w:ind w:firstLineChars="205" w:firstLine="656"/>
        <w:rPr>
          <w:rFonts w:ascii="仿宋" w:eastAsia="仿宋" w:hAnsi="仿宋" w:cs="仿宋"/>
          <w:sz w:val="32"/>
          <w:szCs w:val="32"/>
        </w:rPr>
      </w:pPr>
      <w:bookmarkStart w:id="537" w:name="_Toc86328412"/>
      <w:bookmarkStart w:id="538" w:name="_Toc80563322"/>
      <w:r>
        <w:rPr>
          <w:rFonts w:ascii="仿宋" w:eastAsia="仿宋" w:hAnsi="仿宋" w:cs="仿宋" w:hint="eastAsia"/>
          <w:sz w:val="32"/>
          <w:szCs w:val="32"/>
        </w:rPr>
        <w:t>初判发生较大、一般食品安全事故时，启动III 级应急响应，由滨海新区应急指挥部负责处置工作。</w:t>
      </w:r>
      <w:bookmarkEnd w:id="537"/>
      <w:bookmarkEnd w:id="538"/>
    </w:p>
    <w:p w14:paraId="266D16F2" w14:textId="77777777" w:rsidR="00B362F5" w:rsidRDefault="00A53723">
      <w:pPr>
        <w:widowControl/>
        <w:adjustRightInd w:val="0"/>
        <w:snapToGrid w:val="0"/>
        <w:spacing w:line="560" w:lineRule="exact"/>
        <w:ind w:firstLineChars="205" w:firstLine="656"/>
        <w:rPr>
          <w:rFonts w:ascii="仿宋" w:eastAsia="仿宋" w:hAnsi="仿宋" w:cs="仿宋"/>
          <w:sz w:val="32"/>
          <w:szCs w:val="32"/>
        </w:rPr>
      </w:pPr>
      <w:bookmarkStart w:id="539" w:name="_Toc80563323"/>
      <w:bookmarkStart w:id="540" w:name="_Toc86328413"/>
      <w:r>
        <w:rPr>
          <w:rFonts w:ascii="仿宋" w:eastAsia="仿宋" w:hAnsi="仿宋" w:cs="仿宋" w:hint="eastAsia"/>
          <w:sz w:val="32"/>
          <w:szCs w:val="32"/>
        </w:rPr>
        <w:t>初判发生一般食品安全突发事件时，启动IV 级应急响应，由区应急指挥部负责处置工作。必要时，请求滨海新区政府派出工作组指导、协助开展应急处置工作。对超出本区处置能力或滨海新区政府认为有必要直接处置的，在滨海新区政府启动应急响应后，我区在滨海新区政府统一领导和指挥下做好相关配合工作。</w:t>
      </w:r>
      <w:bookmarkEnd w:id="539"/>
      <w:bookmarkEnd w:id="540"/>
    </w:p>
    <w:p w14:paraId="4216037A" w14:textId="77777777" w:rsidR="00B362F5" w:rsidRDefault="00A53723">
      <w:pPr>
        <w:widowControl/>
        <w:adjustRightInd w:val="0"/>
        <w:snapToGrid w:val="0"/>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应急指挥部配合上级政府部门等有关单位参与较大（Ⅲ级）及以上突发事件应对工作。</w:t>
      </w:r>
    </w:p>
    <w:p w14:paraId="619036AF" w14:textId="77777777" w:rsidR="00B362F5" w:rsidRDefault="00A53723">
      <w:pPr>
        <w:pStyle w:val="3"/>
        <w:spacing w:line="560" w:lineRule="exact"/>
        <w:rPr>
          <w:rFonts w:ascii="楷体" w:eastAsia="楷体" w:hAnsi="楷体" w:cs="楷体"/>
        </w:rPr>
      </w:pPr>
      <w:bookmarkStart w:id="541" w:name="_5.4_紧急处置"/>
      <w:bookmarkStart w:id="542" w:name="_5.3_信息报告与处理"/>
      <w:bookmarkStart w:id="543" w:name="_Toc515446332"/>
      <w:bookmarkStart w:id="544" w:name="_Toc19560"/>
      <w:bookmarkStart w:id="545" w:name="_Toc13930"/>
      <w:bookmarkStart w:id="546" w:name="_Toc22461"/>
      <w:bookmarkStart w:id="547" w:name="_Toc18893"/>
      <w:bookmarkStart w:id="548" w:name="_Toc23047"/>
      <w:bookmarkStart w:id="549" w:name="_Toc12483"/>
      <w:bookmarkStart w:id="550" w:name="_Toc14595"/>
      <w:bookmarkStart w:id="551" w:name="_Toc20248"/>
      <w:bookmarkStart w:id="552" w:name="_Toc2156"/>
      <w:bookmarkStart w:id="553" w:name="_Toc20594"/>
      <w:bookmarkStart w:id="554" w:name="_Toc22956"/>
      <w:bookmarkStart w:id="555" w:name="_Toc19600"/>
      <w:bookmarkStart w:id="556" w:name="_Toc23347"/>
      <w:bookmarkStart w:id="557" w:name="_Toc5797"/>
      <w:bookmarkStart w:id="558" w:name="_Toc865"/>
      <w:bookmarkStart w:id="559" w:name="_Toc14774"/>
      <w:bookmarkStart w:id="560" w:name="_Toc6024"/>
      <w:bookmarkStart w:id="561" w:name="_Toc22849"/>
      <w:bookmarkStart w:id="562" w:name="_Toc11507"/>
      <w:bookmarkStart w:id="563" w:name="_Toc18470"/>
      <w:bookmarkStart w:id="564" w:name="_Toc32225"/>
      <w:bookmarkStart w:id="565" w:name="_Toc9151"/>
      <w:bookmarkEnd w:id="532"/>
      <w:bookmarkEnd w:id="541"/>
      <w:bookmarkEnd w:id="542"/>
      <w:r>
        <w:rPr>
          <w:rFonts w:ascii="楷体" w:eastAsia="楷体" w:hAnsi="楷体" w:cs="楷体" w:hint="eastAsia"/>
        </w:rPr>
        <w:t>（四）处置</w:t>
      </w:r>
      <w:bookmarkEnd w:id="543"/>
      <w:r>
        <w:rPr>
          <w:rFonts w:ascii="楷体" w:eastAsia="楷体" w:hAnsi="楷体" w:cs="楷体" w:hint="eastAsia"/>
        </w:rPr>
        <w:t>措施</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748ECFD5" w14:textId="77777777" w:rsidR="00B362F5" w:rsidRDefault="00A53723">
      <w:pPr>
        <w:widowControl/>
        <w:spacing w:line="560" w:lineRule="exact"/>
        <w:ind w:firstLineChars="205" w:firstLine="656"/>
        <w:rPr>
          <w:rFonts w:ascii="仿宋" w:eastAsia="仿宋" w:hAnsi="仿宋"/>
          <w:color w:val="000000"/>
          <w:sz w:val="32"/>
          <w:szCs w:val="32"/>
        </w:rPr>
      </w:pPr>
      <w:r>
        <w:rPr>
          <w:rFonts w:ascii="仿宋" w:eastAsia="仿宋" w:hAnsi="仿宋" w:hint="eastAsia"/>
          <w:color w:val="000000"/>
          <w:sz w:val="32"/>
          <w:szCs w:val="32"/>
        </w:rPr>
        <w:t>食品安全事故发生后，根据事件性质、特点和危害程度，应急指挥部采取以下相关措施：</w:t>
      </w:r>
    </w:p>
    <w:p w14:paraId="25C80CAD" w14:textId="77777777" w:rsidR="00B362F5" w:rsidRDefault="00A53723">
      <w:pPr>
        <w:widowControl/>
        <w:spacing w:line="560" w:lineRule="exact"/>
        <w:ind w:firstLineChars="205" w:firstLine="656"/>
        <w:rPr>
          <w:rFonts w:ascii="仿宋" w:eastAsia="仿宋" w:hAnsi="仿宋" w:cs="仿宋"/>
          <w:sz w:val="32"/>
          <w:szCs w:val="32"/>
        </w:rPr>
      </w:pPr>
      <w:bookmarkStart w:id="566" w:name="_Toc514799218"/>
      <w:bookmarkStart w:id="567" w:name="_Toc515446333"/>
      <w:r>
        <w:rPr>
          <w:rFonts w:ascii="仿宋" w:eastAsia="仿宋" w:hAnsi="仿宋" w:cs="仿宋"/>
          <w:sz w:val="32"/>
          <w:szCs w:val="32"/>
        </w:rPr>
        <w:t>1.</w:t>
      </w:r>
      <w:r>
        <w:rPr>
          <w:rFonts w:ascii="仿宋" w:eastAsia="仿宋" w:hAnsi="仿宋" w:cs="仿宋" w:hint="eastAsia"/>
          <w:sz w:val="32"/>
          <w:szCs w:val="32"/>
        </w:rPr>
        <w:t>医学处置</w:t>
      </w:r>
      <w:bookmarkEnd w:id="566"/>
      <w:bookmarkEnd w:id="567"/>
    </w:p>
    <w:p w14:paraId="069B0AB7" w14:textId="77777777" w:rsidR="00B362F5" w:rsidRDefault="00A53723">
      <w:pPr>
        <w:widowControl/>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社会发展局迅速组织医疗资源和力量，</w:t>
      </w:r>
      <w:r>
        <w:rPr>
          <w:rFonts w:ascii="仿宋" w:eastAsia="仿宋" w:hAnsi="仿宋" w:hint="eastAsia"/>
          <w:color w:val="000000"/>
          <w:sz w:val="32"/>
          <w:szCs w:val="32"/>
        </w:rPr>
        <w:t>对就诊人员进行筛查，确定发病人数，</w:t>
      </w:r>
      <w:r>
        <w:rPr>
          <w:rFonts w:ascii="仿宋" w:eastAsia="仿宋" w:hAnsi="仿宋" w:cs="仿宋" w:hint="eastAsia"/>
          <w:sz w:val="32"/>
          <w:szCs w:val="32"/>
        </w:rPr>
        <w:t>对食品安全事故患者进行诊断治疗和转诊，视情协调滨海新区卫计委增派医疗卫生专家和卫生应急队伍，调配急需医疗资源，支持事发地医学处置工作。提出保护公众身体健康的措施建议，做好患者的心理援助。</w:t>
      </w:r>
    </w:p>
    <w:p w14:paraId="04F6B4FF" w14:textId="77777777" w:rsidR="00B362F5" w:rsidRDefault="00A53723">
      <w:pPr>
        <w:widowControl/>
        <w:spacing w:line="560" w:lineRule="exact"/>
        <w:ind w:firstLineChars="205" w:firstLine="656"/>
        <w:rPr>
          <w:rFonts w:ascii="仿宋" w:eastAsia="仿宋" w:hAnsi="仿宋" w:cs="仿宋"/>
          <w:sz w:val="32"/>
          <w:szCs w:val="32"/>
        </w:rPr>
      </w:pPr>
      <w:bookmarkStart w:id="568" w:name="_Toc514799219"/>
      <w:bookmarkStart w:id="569" w:name="_Toc515446334"/>
      <w:r>
        <w:rPr>
          <w:rFonts w:ascii="仿宋" w:eastAsia="仿宋" w:hAnsi="仿宋" w:cs="仿宋"/>
          <w:sz w:val="32"/>
          <w:szCs w:val="32"/>
        </w:rPr>
        <w:t>2.</w:t>
      </w:r>
      <w:r>
        <w:rPr>
          <w:rFonts w:ascii="仿宋" w:eastAsia="仿宋" w:hAnsi="仿宋" w:cs="仿宋" w:hint="eastAsia"/>
          <w:sz w:val="32"/>
          <w:szCs w:val="32"/>
        </w:rPr>
        <w:t>现场处置</w:t>
      </w:r>
      <w:bookmarkEnd w:id="568"/>
      <w:bookmarkEnd w:id="569"/>
    </w:p>
    <w:p w14:paraId="078A5C0E" w14:textId="77777777" w:rsidR="00B362F5" w:rsidRDefault="00A53723">
      <w:pPr>
        <w:widowControl/>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依法先行登记保存或查封、扣押可能导致食品安全事故的食品及其原料和食品相关产品；协助滨海新区相关部门对</w:t>
      </w:r>
      <w:r>
        <w:rPr>
          <w:rFonts w:ascii="仿宋" w:eastAsia="仿宋" w:hAnsi="仿宋" w:hint="eastAsia"/>
          <w:color w:val="000000"/>
          <w:sz w:val="32"/>
          <w:szCs w:val="32"/>
        </w:rPr>
        <w:lastRenderedPageBreak/>
        <w:t>确认属于受污染的食品及其原料，责令生产经营者按相关法律法规规定停止生产经营并</w:t>
      </w:r>
      <w:r>
        <w:rPr>
          <w:rFonts w:ascii="仿宋" w:eastAsia="仿宋" w:hAnsi="仿宋" w:cs="仿宋" w:hint="eastAsia"/>
          <w:sz w:val="32"/>
          <w:szCs w:val="32"/>
        </w:rPr>
        <w:t>召回；对受污染的食品相关产品，在完成相关调查后，责令生产经营者立即进行清洗消毒等处理；必要时应当标明危害范围，防止危害扩大或证据灭失等。协助滨海新区相关部门封存涉事相关场所以及用于食品生产经营的工具、设备，</w:t>
      </w:r>
      <w:proofErr w:type="gramStart"/>
      <w:r>
        <w:rPr>
          <w:rFonts w:ascii="仿宋" w:eastAsia="仿宋" w:hAnsi="仿宋" w:cs="仿宋" w:hint="eastAsia"/>
          <w:sz w:val="32"/>
          <w:szCs w:val="32"/>
        </w:rPr>
        <w:t>待现场</w:t>
      </w:r>
      <w:proofErr w:type="gramEnd"/>
      <w:r>
        <w:rPr>
          <w:rFonts w:ascii="仿宋" w:eastAsia="仿宋" w:hAnsi="仿宋" w:cs="仿宋" w:hint="eastAsia"/>
          <w:sz w:val="32"/>
          <w:szCs w:val="32"/>
        </w:rPr>
        <w:t>调查结束后，责令彻底清洗消毒被污染的场所以及用于食品生产经营的工具、设备，消除污染源。</w:t>
      </w:r>
    </w:p>
    <w:p w14:paraId="61FA2827" w14:textId="77777777" w:rsidR="00B362F5" w:rsidRDefault="00A53723">
      <w:pPr>
        <w:widowControl/>
        <w:spacing w:line="560" w:lineRule="exact"/>
        <w:ind w:firstLineChars="205" w:firstLine="656"/>
        <w:rPr>
          <w:rFonts w:ascii="仿宋" w:eastAsia="仿宋" w:hAnsi="仿宋" w:cs="仿宋"/>
          <w:sz w:val="32"/>
          <w:szCs w:val="32"/>
        </w:rPr>
      </w:pPr>
      <w:bookmarkStart w:id="570" w:name="_Toc514799220"/>
      <w:bookmarkStart w:id="571" w:name="_Toc515446335"/>
      <w:r>
        <w:rPr>
          <w:rFonts w:ascii="仿宋" w:eastAsia="仿宋" w:hAnsi="仿宋" w:cs="仿宋"/>
          <w:sz w:val="32"/>
          <w:szCs w:val="32"/>
        </w:rPr>
        <w:t>3.</w:t>
      </w:r>
      <w:r>
        <w:rPr>
          <w:rFonts w:ascii="仿宋" w:eastAsia="仿宋" w:hAnsi="仿宋" w:cs="仿宋" w:hint="eastAsia"/>
          <w:sz w:val="32"/>
          <w:szCs w:val="32"/>
        </w:rPr>
        <w:t>流行病学调查</w:t>
      </w:r>
      <w:bookmarkEnd w:id="570"/>
      <w:bookmarkEnd w:id="571"/>
    </w:p>
    <w:p w14:paraId="54E33A4E" w14:textId="77777777" w:rsidR="00B362F5" w:rsidRDefault="00A53723">
      <w:pPr>
        <w:pStyle w:val="ae"/>
        <w:shd w:val="clear" w:color="auto" w:fill="FFFFFF"/>
        <w:spacing w:beforeAutospacing="0" w:afterAutospacing="0" w:line="560" w:lineRule="exact"/>
        <w:ind w:firstLineChars="205" w:firstLine="656"/>
        <w:jc w:val="both"/>
        <w:rPr>
          <w:rFonts w:ascii="仿宋" w:eastAsia="仿宋" w:hAnsi="仿宋"/>
          <w:color w:val="000000"/>
          <w:sz w:val="32"/>
          <w:szCs w:val="32"/>
        </w:rPr>
      </w:pPr>
      <w:r>
        <w:rPr>
          <w:rFonts w:ascii="仿宋" w:eastAsia="仿宋" w:hAnsi="仿宋" w:cs="仿宋" w:hint="eastAsia"/>
          <w:sz w:val="32"/>
          <w:szCs w:val="32"/>
        </w:rPr>
        <w:t>疾病预防控制机构对现场及时开展卫生处理，并按照</w:t>
      </w:r>
      <w:r>
        <w:rPr>
          <w:rFonts w:ascii="仿宋" w:eastAsia="仿宋" w:hAnsi="仿宋" w:hint="eastAsia"/>
          <w:color w:val="000000"/>
          <w:sz w:val="32"/>
          <w:szCs w:val="32"/>
        </w:rPr>
        <w:t>《中华人民共和国突发事件应对法》、《国家突发公共卫生事件应急预案》、《天津市突发公共卫生事件应急预案》等</w:t>
      </w:r>
      <w:r>
        <w:rPr>
          <w:rFonts w:ascii="仿宋" w:eastAsia="仿宋" w:hAnsi="仿宋" w:cs="仿宋" w:hint="eastAsia"/>
          <w:sz w:val="32"/>
          <w:szCs w:val="32"/>
        </w:rPr>
        <w:t>相关规定对与事件有关的因素开展流行病学调查，有关部门应当予以协助。</w:t>
      </w:r>
      <w:r>
        <w:rPr>
          <w:rFonts w:ascii="仿宋" w:eastAsia="仿宋" w:hAnsi="仿宋" w:hint="eastAsia"/>
          <w:color w:val="000000"/>
          <w:sz w:val="32"/>
          <w:szCs w:val="32"/>
        </w:rPr>
        <w:t>疾病预防控制机构在完成流行病学调查后，应当在</w:t>
      </w:r>
      <w:r>
        <w:rPr>
          <w:rFonts w:ascii="仿宋" w:eastAsia="仿宋" w:hAnsi="仿宋"/>
          <w:color w:val="000000"/>
          <w:sz w:val="32"/>
          <w:szCs w:val="32"/>
        </w:rPr>
        <w:t>24小时内提交初步流行病学调查报告，并及时通报市场监管部门，在7日内提交最终调查报告。</w:t>
      </w:r>
    </w:p>
    <w:p w14:paraId="2C40AFE2" w14:textId="77777777" w:rsidR="00B362F5" w:rsidRDefault="00A53723">
      <w:pPr>
        <w:widowControl/>
        <w:spacing w:line="560" w:lineRule="exact"/>
        <w:ind w:firstLineChars="205" w:firstLine="656"/>
        <w:rPr>
          <w:rFonts w:ascii="仿宋" w:eastAsia="仿宋" w:hAnsi="仿宋" w:cs="仿宋"/>
          <w:sz w:val="32"/>
          <w:szCs w:val="32"/>
        </w:rPr>
      </w:pPr>
      <w:bookmarkStart w:id="572" w:name="_Toc515446336"/>
      <w:bookmarkStart w:id="573" w:name="_Toc514799221"/>
      <w:r>
        <w:rPr>
          <w:rFonts w:ascii="仿宋" w:eastAsia="仿宋" w:hAnsi="仿宋" w:cs="仿宋"/>
          <w:sz w:val="32"/>
          <w:szCs w:val="32"/>
        </w:rPr>
        <w:t>4.</w:t>
      </w:r>
      <w:r>
        <w:rPr>
          <w:rFonts w:ascii="仿宋" w:eastAsia="仿宋" w:hAnsi="仿宋" w:cs="仿宋" w:hint="eastAsia"/>
          <w:sz w:val="32"/>
          <w:szCs w:val="32"/>
        </w:rPr>
        <w:t>应急检验检测</w:t>
      </w:r>
      <w:bookmarkEnd w:id="572"/>
      <w:bookmarkEnd w:id="573"/>
    </w:p>
    <w:p w14:paraId="48A83A02" w14:textId="77777777" w:rsidR="00B362F5" w:rsidRDefault="00A53723">
      <w:pPr>
        <w:pStyle w:val="ae"/>
        <w:shd w:val="clear" w:color="auto" w:fill="FFFFFF"/>
        <w:spacing w:beforeAutospacing="0" w:afterAutospacing="0" w:line="560" w:lineRule="exact"/>
        <w:ind w:firstLineChars="205" w:firstLine="656"/>
        <w:jc w:val="both"/>
        <w:rPr>
          <w:rFonts w:ascii="仿宋" w:eastAsia="仿宋" w:hAnsi="仿宋"/>
          <w:color w:val="000000"/>
          <w:sz w:val="32"/>
          <w:szCs w:val="32"/>
        </w:rPr>
      </w:pPr>
      <w:r>
        <w:rPr>
          <w:rFonts w:ascii="仿宋" w:eastAsia="仿宋" w:hAnsi="仿宋" w:cs="仿宋" w:hint="eastAsia"/>
          <w:sz w:val="32"/>
          <w:szCs w:val="32"/>
        </w:rPr>
        <w:t>专业技术机构应当对引发食品安全事故的相关检</w:t>
      </w:r>
      <w:proofErr w:type="gramStart"/>
      <w:r>
        <w:rPr>
          <w:rFonts w:ascii="仿宋" w:eastAsia="仿宋" w:hAnsi="仿宋" w:cs="仿宋" w:hint="eastAsia"/>
          <w:sz w:val="32"/>
          <w:szCs w:val="32"/>
        </w:rPr>
        <w:t>品及时</w:t>
      </w:r>
      <w:proofErr w:type="gramEnd"/>
      <w:r>
        <w:rPr>
          <w:rFonts w:ascii="仿宋" w:eastAsia="仿宋" w:hAnsi="仿宋" w:cs="仿宋" w:hint="eastAsia"/>
          <w:sz w:val="32"/>
          <w:szCs w:val="32"/>
        </w:rPr>
        <w:t>进行应急检验检测，提交科学的检验检测报告，为制定事件调查和应急处置方案等提供技术支撑。</w:t>
      </w:r>
      <w:r>
        <w:rPr>
          <w:rFonts w:ascii="仿宋" w:eastAsia="仿宋" w:hAnsi="仿宋" w:hint="eastAsia"/>
          <w:color w:val="000000"/>
          <w:sz w:val="32"/>
          <w:szCs w:val="32"/>
        </w:rPr>
        <w:t>检验合格且确定与食品安全事故无关的，依法予以解除查封扣押或先行登记保存。</w:t>
      </w:r>
    </w:p>
    <w:p w14:paraId="78C62E72" w14:textId="77777777" w:rsidR="00B362F5" w:rsidRDefault="00A53723">
      <w:pPr>
        <w:widowControl/>
        <w:spacing w:line="560" w:lineRule="exact"/>
        <w:ind w:firstLineChars="205" w:firstLine="656"/>
        <w:rPr>
          <w:rFonts w:ascii="仿宋" w:eastAsia="仿宋" w:hAnsi="仿宋" w:cs="仿宋"/>
          <w:sz w:val="32"/>
          <w:szCs w:val="32"/>
        </w:rPr>
      </w:pPr>
      <w:bookmarkStart w:id="574" w:name="_Toc514799222"/>
      <w:bookmarkStart w:id="575" w:name="_Toc515446337"/>
      <w:r>
        <w:rPr>
          <w:rFonts w:ascii="仿宋" w:eastAsia="仿宋" w:hAnsi="仿宋" w:cs="仿宋"/>
          <w:sz w:val="32"/>
          <w:szCs w:val="32"/>
        </w:rPr>
        <w:t>5.</w:t>
      </w:r>
      <w:r>
        <w:rPr>
          <w:rFonts w:ascii="仿宋" w:eastAsia="仿宋" w:hAnsi="仿宋" w:cs="仿宋" w:hint="eastAsia"/>
          <w:sz w:val="32"/>
          <w:szCs w:val="32"/>
        </w:rPr>
        <w:t>事件调查</w:t>
      </w:r>
      <w:bookmarkEnd w:id="574"/>
      <w:bookmarkEnd w:id="575"/>
    </w:p>
    <w:p w14:paraId="65F0D5CE" w14:textId="77777777" w:rsidR="00B362F5" w:rsidRDefault="00A53723">
      <w:pPr>
        <w:pStyle w:val="ae"/>
        <w:shd w:val="clear" w:color="auto" w:fill="FFFFFF"/>
        <w:spacing w:beforeAutospacing="0" w:afterAutospacing="0" w:line="560" w:lineRule="exact"/>
        <w:ind w:firstLineChars="205" w:firstLine="656"/>
        <w:jc w:val="both"/>
        <w:rPr>
          <w:rFonts w:ascii="仿宋" w:eastAsia="仿宋" w:hAnsi="仿宋"/>
          <w:color w:val="000000"/>
          <w:sz w:val="32"/>
          <w:szCs w:val="32"/>
        </w:rPr>
      </w:pPr>
      <w:r>
        <w:rPr>
          <w:rFonts w:ascii="仿宋" w:eastAsia="仿宋" w:hAnsi="仿宋" w:cs="仿宋" w:hint="eastAsia"/>
          <w:sz w:val="32"/>
          <w:szCs w:val="32"/>
        </w:rPr>
        <w:t>配合滨海新区政府，按照依法依规、实事求是、尊重科</w:t>
      </w:r>
      <w:r>
        <w:rPr>
          <w:rFonts w:ascii="仿宋" w:eastAsia="仿宋" w:hAnsi="仿宋" w:cs="仿宋" w:hint="eastAsia"/>
          <w:sz w:val="32"/>
          <w:szCs w:val="32"/>
        </w:rPr>
        <w:lastRenderedPageBreak/>
        <w:t>学的原则，及时开展事件调查工作</w:t>
      </w:r>
      <w:r>
        <w:rPr>
          <w:rFonts w:ascii="仿宋" w:eastAsia="仿宋" w:hAnsi="仿宋" w:hint="eastAsia"/>
          <w:color w:val="000000"/>
          <w:sz w:val="32"/>
          <w:szCs w:val="32"/>
        </w:rPr>
        <w:t>，任何单位或个人不得阻扰、干涉。事件调查应当准确查清事件的性质和原因，分析评估事件风险和发展趋势，认定事件责任，研究提出防范措施和整改意见建议，并提交调查报告。对涉嫌犯罪的，司法机关及时介入，开展相关违法犯罪行为侦破工作。</w:t>
      </w:r>
    </w:p>
    <w:p w14:paraId="63472C8E" w14:textId="77777777" w:rsidR="00B362F5" w:rsidRDefault="00A53723">
      <w:pPr>
        <w:widowControl/>
        <w:spacing w:line="560" w:lineRule="exact"/>
        <w:ind w:firstLineChars="205" w:firstLine="656"/>
        <w:rPr>
          <w:rFonts w:ascii="仿宋" w:eastAsia="仿宋" w:hAnsi="仿宋" w:cs="仿宋"/>
          <w:sz w:val="32"/>
          <w:szCs w:val="32"/>
        </w:rPr>
      </w:pPr>
      <w:bookmarkStart w:id="576" w:name="_Toc86328415"/>
      <w:bookmarkStart w:id="577" w:name="_Toc80563325"/>
      <w:bookmarkStart w:id="578" w:name="_Toc16603"/>
      <w:bookmarkStart w:id="579" w:name="_Toc21261"/>
      <w:bookmarkStart w:id="580" w:name="_Toc22301"/>
      <w:bookmarkStart w:id="581" w:name="_Toc14056"/>
      <w:bookmarkStart w:id="582" w:name="_Toc15804"/>
      <w:bookmarkStart w:id="583" w:name="_Toc13242"/>
      <w:bookmarkStart w:id="584" w:name="_Toc22754"/>
      <w:bookmarkStart w:id="585" w:name="_Toc16251"/>
      <w:bookmarkStart w:id="586" w:name="_Toc1598"/>
      <w:bookmarkStart w:id="587" w:name="_Toc17020"/>
      <w:bookmarkStart w:id="588" w:name="_Toc9648"/>
      <w:bookmarkStart w:id="589" w:name="_Toc16760"/>
      <w:bookmarkStart w:id="590" w:name="_Toc3696"/>
      <w:bookmarkStart w:id="591" w:name="_Toc8132"/>
      <w:bookmarkStart w:id="592" w:name="_Toc7358"/>
      <w:bookmarkStart w:id="593" w:name="_Toc4751"/>
      <w:bookmarkStart w:id="594" w:name="_Toc22813"/>
      <w:bookmarkStart w:id="595" w:name="_Toc30986"/>
      <w:bookmarkStart w:id="596" w:name="_Toc515446338"/>
      <w:bookmarkStart w:id="597" w:name="_Toc1923"/>
      <w:bookmarkStart w:id="598" w:name="_Toc27918"/>
      <w:bookmarkStart w:id="599" w:name="_Toc7800"/>
      <w:r>
        <w:rPr>
          <w:rFonts w:ascii="仿宋" w:eastAsia="仿宋" w:hAnsi="仿宋" w:cs="仿宋"/>
          <w:sz w:val="32"/>
          <w:szCs w:val="32"/>
        </w:rPr>
        <w:t>6.信息发布和舆论引导</w:t>
      </w:r>
      <w:bookmarkEnd w:id="576"/>
      <w:bookmarkEnd w:id="577"/>
    </w:p>
    <w:p w14:paraId="3C8532EE" w14:textId="77777777" w:rsidR="00B362F5" w:rsidRDefault="00A53723">
      <w:pPr>
        <w:widowControl/>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通过政府授权发布、发布新闻通稿、接受记者采访、举行新闻发布会、组织专家解读等方式，借助广播、电视、报纸、互联网等多种途径，运用微博、微信、手机客户端（</w:t>
      </w:r>
      <w:r>
        <w:rPr>
          <w:rFonts w:ascii="仿宋" w:eastAsia="仿宋" w:hAnsi="仿宋" w:cs="仿宋"/>
          <w:sz w:val="32"/>
          <w:szCs w:val="32"/>
        </w:rPr>
        <w:t>APP）</w:t>
      </w:r>
      <w:r>
        <w:rPr>
          <w:rFonts w:ascii="仿宋" w:eastAsia="仿宋" w:hAnsi="仿宋" w:cs="仿宋" w:hint="eastAsia"/>
          <w:sz w:val="32"/>
          <w:szCs w:val="32"/>
        </w:rPr>
        <w:t>等新媒体平台，主动、及时、准确、客观向社会发布食品安全事故应对工作信息，回应社会关切，澄清不实信息，正确引导社会舆论。各有关部门要严格按照信息归口、统一对外发布的原则，对媒体发布的信息，应当经应急指挥部同意后向社会发布。</w:t>
      </w:r>
    </w:p>
    <w:p w14:paraId="5CFFAB27" w14:textId="77777777" w:rsidR="00B362F5" w:rsidRDefault="00A53723">
      <w:pPr>
        <w:widowControl/>
        <w:spacing w:line="560" w:lineRule="exact"/>
        <w:ind w:firstLineChars="205" w:firstLine="656"/>
        <w:rPr>
          <w:rFonts w:ascii="仿宋" w:eastAsia="仿宋" w:hAnsi="仿宋" w:cs="仿宋"/>
          <w:sz w:val="32"/>
          <w:szCs w:val="32"/>
        </w:rPr>
      </w:pPr>
      <w:bookmarkStart w:id="600" w:name="_Toc80563326"/>
      <w:bookmarkStart w:id="601" w:name="_Toc86328416"/>
      <w:r>
        <w:rPr>
          <w:rFonts w:ascii="仿宋" w:eastAsia="仿宋" w:hAnsi="仿宋" w:cs="仿宋"/>
          <w:sz w:val="32"/>
          <w:szCs w:val="32"/>
        </w:rPr>
        <w:t>7.</w:t>
      </w:r>
      <w:r>
        <w:rPr>
          <w:rFonts w:ascii="仿宋" w:eastAsia="仿宋" w:hAnsi="仿宋" w:cs="仿宋" w:hint="eastAsia"/>
          <w:sz w:val="32"/>
          <w:szCs w:val="32"/>
        </w:rPr>
        <w:t>社会稳定</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5755D713" w14:textId="77777777" w:rsidR="00B362F5" w:rsidRDefault="00A53723">
      <w:pPr>
        <w:widowControl/>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加强事发地社会治安管理，严厉打击借机传播谣言制造社会恐慌、哄抢物资等违法犯罪行为；加强救助患者的医疗机构、涉事单位、应急物资存放点等重点地区的治安管控；做好各类矛盾纠纷化解和法律服务工作，防止出现群体性事件，维护社会稳定。</w:t>
      </w:r>
    </w:p>
    <w:p w14:paraId="1328E0ED" w14:textId="77777777" w:rsidR="00B362F5" w:rsidRDefault="00A53723">
      <w:pPr>
        <w:widowControl/>
        <w:spacing w:line="560" w:lineRule="exact"/>
        <w:ind w:firstLineChars="205" w:firstLine="656"/>
        <w:rPr>
          <w:rFonts w:ascii="仿宋" w:eastAsia="仿宋" w:hAnsi="仿宋" w:cs="仿宋"/>
          <w:sz w:val="32"/>
          <w:szCs w:val="32"/>
        </w:rPr>
      </w:pPr>
      <w:r>
        <w:rPr>
          <w:rFonts w:ascii="仿宋" w:eastAsia="仿宋" w:hAnsi="仿宋" w:cs="仿宋"/>
          <w:sz w:val="32"/>
          <w:szCs w:val="32"/>
        </w:rPr>
        <w:t>8.对外通报</w:t>
      </w:r>
      <w:proofErr w:type="gramStart"/>
      <w:r>
        <w:rPr>
          <w:rFonts w:ascii="仿宋" w:eastAsia="仿宋" w:hAnsi="仿宋" w:cs="仿宋" w:hint="eastAsia"/>
          <w:sz w:val="32"/>
          <w:szCs w:val="32"/>
        </w:rPr>
        <w:t>和援</w:t>
      </w:r>
      <w:proofErr w:type="gramEnd"/>
      <w:r>
        <w:rPr>
          <w:rFonts w:ascii="仿宋" w:eastAsia="仿宋" w:hAnsi="仿宋" w:cs="仿宋" w:hint="eastAsia"/>
          <w:sz w:val="32"/>
          <w:szCs w:val="32"/>
        </w:rPr>
        <w:t>助</w:t>
      </w:r>
    </w:p>
    <w:p w14:paraId="2249A297" w14:textId="77777777" w:rsidR="00B362F5" w:rsidRDefault="00A53723">
      <w:pPr>
        <w:widowControl/>
        <w:spacing w:line="560" w:lineRule="exact"/>
        <w:ind w:firstLineChars="205" w:firstLine="656"/>
        <w:rPr>
          <w:rFonts w:ascii="仿宋" w:eastAsia="仿宋" w:hAnsi="仿宋" w:cs="仿宋"/>
          <w:sz w:val="32"/>
          <w:szCs w:val="32"/>
        </w:rPr>
      </w:pPr>
      <w:proofErr w:type="gramStart"/>
      <w:r>
        <w:rPr>
          <w:rFonts w:ascii="仿宋" w:eastAsia="仿宋" w:hAnsi="仿宋" w:cs="仿宋" w:hint="eastAsia"/>
          <w:sz w:val="32"/>
          <w:szCs w:val="32"/>
        </w:rPr>
        <w:t>如事件</w:t>
      </w:r>
      <w:proofErr w:type="gramEnd"/>
      <w:r>
        <w:rPr>
          <w:rFonts w:ascii="仿宋" w:eastAsia="仿宋" w:hAnsi="仿宋" w:cs="仿宋" w:hint="eastAsia"/>
          <w:sz w:val="32"/>
          <w:szCs w:val="32"/>
        </w:rPr>
        <w:t>波及到区外，且需要向外通报信息或请求援助时，相关部门及时协调做好工作。</w:t>
      </w:r>
    </w:p>
    <w:p w14:paraId="7DEF410F" w14:textId="77777777" w:rsidR="00B362F5" w:rsidRDefault="00A53723">
      <w:pPr>
        <w:pStyle w:val="3"/>
        <w:spacing w:line="560" w:lineRule="exact"/>
        <w:rPr>
          <w:rFonts w:ascii="楷体" w:eastAsia="楷体" w:hAnsi="楷体" w:cs="楷体"/>
        </w:rPr>
      </w:pPr>
      <w:bookmarkStart w:id="602" w:name="_5.11_信息发布"/>
      <w:bookmarkStart w:id="603" w:name="_Toc32676"/>
      <w:bookmarkStart w:id="604" w:name="_Toc10309"/>
      <w:bookmarkStart w:id="605" w:name="_Toc28434"/>
      <w:bookmarkStart w:id="606" w:name="_Toc9581"/>
      <w:bookmarkStart w:id="607" w:name="_Toc12113"/>
      <w:bookmarkStart w:id="608" w:name="_Toc13553"/>
      <w:bookmarkStart w:id="609" w:name="_Toc5197"/>
      <w:bookmarkStart w:id="610" w:name="_Toc3614"/>
      <w:bookmarkStart w:id="611" w:name="_Toc30585"/>
      <w:bookmarkStart w:id="612" w:name="_Toc1339"/>
      <w:bookmarkStart w:id="613" w:name="_Toc3312"/>
      <w:bookmarkStart w:id="614" w:name="_Toc9736"/>
      <w:bookmarkStart w:id="615" w:name="_Toc13836"/>
      <w:bookmarkStart w:id="616" w:name="_Toc32699"/>
      <w:bookmarkStart w:id="617" w:name="_Toc12666"/>
      <w:bookmarkStart w:id="618" w:name="_Toc23588"/>
      <w:bookmarkStart w:id="619" w:name="_Toc3874"/>
      <w:bookmarkStart w:id="620" w:name="_Toc21061"/>
      <w:bookmarkStart w:id="621" w:name="_Toc17136"/>
      <w:bookmarkStart w:id="622" w:name="_Toc32268"/>
      <w:bookmarkStart w:id="623" w:name="_Toc19044"/>
      <w:bookmarkStart w:id="624" w:name="_Toc21651"/>
      <w:bookmarkStart w:id="625" w:name="_Toc24444"/>
      <w:bookmarkStart w:id="626" w:name="_Toc21646"/>
      <w:bookmarkStart w:id="627" w:name="_Toc25635"/>
      <w:bookmarkStart w:id="628" w:name="_Toc24881"/>
      <w:bookmarkStart w:id="629" w:name="_Toc32214"/>
      <w:bookmarkEnd w:id="602"/>
      <w:r>
        <w:rPr>
          <w:rFonts w:ascii="楷体" w:eastAsia="楷体" w:hAnsi="楷体" w:cs="楷体" w:hint="eastAsia"/>
        </w:rPr>
        <w:lastRenderedPageBreak/>
        <w:t>（五）响应级别调整</w:t>
      </w:r>
      <w:bookmarkEnd w:id="603"/>
    </w:p>
    <w:p w14:paraId="5E9FE438" w14:textId="77777777" w:rsidR="00B362F5" w:rsidRDefault="00A53723">
      <w:pPr>
        <w:pStyle w:val="ae"/>
        <w:shd w:val="clear" w:color="auto" w:fill="FFFFFF"/>
        <w:spacing w:beforeAutospacing="0" w:afterAutospacing="0" w:line="560" w:lineRule="exact"/>
        <w:ind w:firstLineChars="205" w:firstLine="656"/>
        <w:jc w:val="both"/>
        <w:rPr>
          <w:rFonts w:ascii="仿宋" w:eastAsia="仿宋" w:hAnsi="仿宋"/>
          <w:b/>
          <w:color w:val="000000"/>
          <w:szCs w:val="32"/>
        </w:rPr>
      </w:pPr>
      <w:proofErr w:type="gramStart"/>
      <w:r>
        <w:rPr>
          <w:rFonts w:ascii="仿宋" w:eastAsia="仿宋" w:hAnsi="仿宋" w:hint="eastAsia"/>
          <w:color w:val="000000"/>
          <w:sz w:val="32"/>
          <w:szCs w:val="32"/>
        </w:rPr>
        <w:t>当事件</w:t>
      </w:r>
      <w:proofErr w:type="gramEnd"/>
      <w:r>
        <w:rPr>
          <w:rFonts w:ascii="仿宋" w:eastAsia="仿宋" w:hAnsi="仿宋" w:hint="eastAsia"/>
          <w:color w:val="000000"/>
          <w:sz w:val="32"/>
          <w:szCs w:val="32"/>
        </w:rPr>
        <w:t>进一步加重，影响或危害扩大并有蔓延趋势，情况复杂难以控制时，应当及时提升响应级别。食品安全事故发生在易造成重大影响的区域、单位或重要时段时，可适当提高响应级别。事件危害或不良影响得到有效控制，且经</w:t>
      </w:r>
      <w:proofErr w:type="gramStart"/>
      <w:r>
        <w:rPr>
          <w:rFonts w:ascii="仿宋" w:eastAsia="仿宋" w:hAnsi="仿宋" w:hint="eastAsia"/>
          <w:color w:val="000000"/>
          <w:sz w:val="32"/>
          <w:szCs w:val="32"/>
        </w:rPr>
        <w:t>研判认为</w:t>
      </w:r>
      <w:proofErr w:type="gramEnd"/>
      <w:r>
        <w:rPr>
          <w:rFonts w:ascii="仿宋" w:eastAsia="仿宋" w:hAnsi="仿宋" w:hint="eastAsia"/>
          <w:color w:val="000000"/>
          <w:sz w:val="32"/>
          <w:szCs w:val="32"/>
        </w:rPr>
        <w:t>事件危害或不良影响已降低到原级别标准以下，无进一步蔓延趋势的，可降低应急响应级别。</w:t>
      </w:r>
    </w:p>
    <w:p w14:paraId="37031747" w14:textId="77777777" w:rsidR="00B362F5" w:rsidRDefault="00A53723">
      <w:pPr>
        <w:pStyle w:val="3"/>
        <w:spacing w:line="560" w:lineRule="exact"/>
        <w:rPr>
          <w:rFonts w:ascii="楷体" w:eastAsia="楷体" w:hAnsi="楷体" w:cs="楷体"/>
        </w:rPr>
      </w:pPr>
      <w:bookmarkStart w:id="630" w:name="_Toc16562"/>
      <w:r>
        <w:rPr>
          <w:rFonts w:ascii="楷体" w:eastAsia="楷体" w:hAnsi="楷体" w:cs="楷体" w:hint="eastAsia"/>
        </w:rPr>
        <w:t>（</w:t>
      </w:r>
      <w:bookmarkStart w:id="631" w:name="_5.12_应急结束"/>
      <w:bookmarkStart w:id="632" w:name="_Toc15378"/>
      <w:bookmarkStart w:id="633" w:name="_Toc27577"/>
      <w:bookmarkStart w:id="634" w:name="_Toc30704"/>
      <w:bookmarkStart w:id="635" w:name="_Toc4639"/>
      <w:bookmarkStart w:id="636" w:name="_Toc27992"/>
      <w:bookmarkStart w:id="637" w:name="_Toc28524"/>
      <w:bookmarkStart w:id="638" w:name="_Toc13109"/>
      <w:bookmarkStart w:id="639" w:name="_Toc5656"/>
      <w:bookmarkStart w:id="640" w:name="_Toc11103"/>
      <w:bookmarkStart w:id="641" w:name="_Toc21534"/>
      <w:bookmarkStart w:id="642" w:name="_Toc28291"/>
      <w:bookmarkStart w:id="643" w:name="_Toc5342"/>
      <w:bookmarkStart w:id="644" w:name="_Toc21763"/>
      <w:bookmarkStart w:id="645" w:name="_Toc13276"/>
      <w:bookmarkStart w:id="646" w:name="_Toc29776"/>
      <w:bookmarkStart w:id="647" w:name="_Toc10855"/>
      <w:bookmarkStart w:id="648" w:name="_Toc22180"/>
      <w:bookmarkStart w:id="649" w:name="_Toc24979"/>
      <w:bookmarkStart w:id="650" w:name="_Toc30865"/>
      <w:bookmarkStart w:id="651" w:name="_Toc8179"/>
      <w:bookmarkStart w:id="652" w:name="_Toc4915"/>
      <w:bookmarkStart w:id="653" w:name="_Toc515446340"/>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1"/>
      <w:r>
        <w:rPr>
          <w:rFonts w:ascii="楷体" w:eastAsia="楷体" w:hAnsi="楷体" w:cs="楷体" w:hint="eastAsia"/>
        </w:rPr>
        <w:t>六）响应结束</w:t>
      </w:r>
      <w:bookmarkEnd w:id="630"/>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14:paraId="0CA0DDF5" w14:textId="77777777" w:rsidR="00B362F5" w:rsidRDefault="00A53723">
      <w:pPr>
        <w:pStyle w:val="ae"/>
        <w:shd w:val="clear" w:color="auto" w:fill="FFFFFF"/>
        <w:spacing w:beforeAutospacing="0" w:afterAutospacing="0" w:line="560" w:lineRule="exact"/>
        <w:ind w:firstLineChars="205" w:firstLine="656"/>
        <w:jc w:val="both"/>
        <w:rPr>
          <w:rFonts w:ascii="仿宋" w:eastAsia="仿宋" w:hAnsi="仿宋"/>
          <w:color w:val="000000"/>
          <w:sz w:val="32"/>
          <w:szCs w:val="32"/>
        </w:rPr>
      </w:pPr>
      <w:r>
        <w:rPr>
          <w:rFonts w:ascii="仿宋" w:eastAsia="仿宋" w:hAnsi="仿宋" w:hint="eastAsia"/>
          <w:color w:val="000000"/>
          <w:sz w:val="32"/>
          <w:szCs w:val="32"/>
        </w:rPr>
        <w:t>当食品安全事故得到控制，并符合以下要求，经分析评估认为可解除响应的，应当及时终止响应：</w:t>
      </w:r>
    </w:p>
    <w:p w14:paraId="126FA758" w14:textId="77777777" w:rsidR="00B362F5" w:rsidRDefault="00A53723">
      <w:pPr>
        <w:numPr>
          <w:ilvl w:val="0"/>
          <w:numId w:val="10"/>
        </w:numPr>
        <w:adjustRightInd w:val="0"/>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食品安全事故伤病员全部得到救治，</w:t>
      </w:r>
      <w:proofErr w:type="gramStart"/>
      <w:r>
        <w:rPr>
          <w:rFonts w:ascii="仿宋" w:eastAsia="仿宋" w:hAnsi="仿宋" w:cs="仿宋" w:hint="eastAsia"/>
          <w:sz w:val="32"/>
          <w:szCs w:val="32"/>
        </w:rPr>
        <w:t>原患者</w:t>
      </w:r>
      <w:proofErr w:type="gramEnd"/>
      <w:r>
        <w:rPr>
          <w:rFonts w:ascii="仿宋" w:eastAsia="仿宋" w:hAnsi="仿宋" w:cs="仿宋" w:hint="eastAsia"/>
          <w:sz w:val="32"/>
          <w:szCs w:val="32"/>
        </w:rPr>
        <w:t>病情稳定</w:t>
      </w:r>
      <w:r>
        <w:rPr>
          <w:rFonts w:ascii="仿宋" w:eastAsia="仿宋" w:hAnsi="仿宋" w:cs="仿宋"/>
          <w:sz w:val="32"/>
          <w:szCs w:val="32"/>
        </w:rPr>
        <w:t>24小时以上，且无新的急性病症患者出现。</w:t>
      </w:r>
    </w:p>
    <w:p w14:paraId="60739C4E" w14:textId="77777777" w:rsidR="00B362F5" w:rsidRDefault="00A53723">
      <w:pPr>
        <w:numPr>
          <w:ilvl w:val="0"/>
          <w:numId w:val="10"/>
        </w:numPr>
        <w:adjustRightInd w:val="0"/>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现场及受污染食品得到有效控制，食品与环境污染得到</w:t>
      </w:r>
      <w:proofErr w:type="gramStart"/>
      <w:r>
        <w:rPr>
          <w:rFonts w:ascii="仿宋" w:eastAsia="仿宋" w:hAnsi="仿宋" w:cs="仿宋" w:hint="eastAsia"/>
          <w:sz w:val="32"/>
          <w:szCs w:val="32"/>
        </w:rPr>
        <w:t>有效清理</w:t>
      </w:r>
      <w:proofErr w:type="gramEnd"/>
      <w:r>
        <w:rPr>
          <w:rFonts w:ascii="仿宋" w:eastAsia="仿宋" w:hAnsi="仿宋" w:cs="仿宋" w:hint="eastAsia"/>
          <w:sz w:val="32"/>
          <w:szCs w:val="32"/>
        </w:rPr>
        <w:t>并符合相关标准，次生、衍生事件隐患消除。</w:t>
      </w:r>
    </w:p>
    <w:p w14:paraId="4E404529" w14:textId="77777777" w:rsidR="00B362F5" w:rsidRDefault="00A53723">
      <w:pPr>
        <w:numPr>
          <w:ilvl w:val="0"/>
          <w:numId w:val="10"/>
        </w:numPr>
        <w:adjustRightInd w:val="0"/>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事件造成的危害或不良影响已消除或得到了有效控制，不需要继续按预案进行应急处置的。</w:t>
      </w:r>
    </w:p>
    <w:p w14:paraId="12AA1428" w14:textId="77777777" w:rsidR="00B362F5" w:rsidRDefault="00A53723">
      <w:pPr>
        <w:pStyle w:val="2"/>
        <w:spacing w:line="560" w:lineRule="exact"/>
        <w:rPr>
          <w:rFonts w:ascii="黑体" w:eastAsia="黑体" w:hAnsi="黑体" w:cs="黑体"/>
        </w:rPr>
      </w:pPr>
      <w:bookmarkStart w:id="654" w:name="_Toc30816"/>
      <w:bookmarkStart w:id="655" w:name="_Toc29243"/>
      <w:bookmarkStart w:id="656" w:name="_Toc26852"/>
      <w:bookmarkStart w:id="657" w:name="_Toc19375"/>
      <w:bookmarkStart w:id="658" w:name="_Toc31290"/>
      <w:bookmarkStart w:id="659" w:name="_Toc26633"/>
      <w:bookmarkStart w:id="660" w:name="_Toc6244"/>
      <w:bookmarkStart w:id="661" w:name="_Toc28078"/>
      <w:bookmarkStart w:id="662" w:name="_Toc29048"/>
      <w:bookmarkStart w:id="663" w:name="_Toc25086"/>
      <w:bookmarkStart w:id="664" w:name="_Toc4562"/>
      <w:bookmarkStart w:id="665" w:name="_Toc12711"/>
      <w:bookmarkStart w:id="666" w:name="_Toc19922"/>
      <w:bookmarkStart w:id="667" w:name="_Toc18285"/>
      <w:bookmarkStart w:id="668" w:name="_Toc566"/>
      <w:bookmarkStart w:id="669" w:name="_Toc10887"/>
      <w:bookmarkStart w:id="670" w:name="_Toc510"/>
      <w:bookmarkStart w:id="671" w:name="_Toc515446341"/>
      <w:bookmarkStart w:id="672" w:name="_Toc9810"/>
      <w:bookmarkStart w:id="673" w:name="_Toc30403"/>
      <w:bookmarkStart w:id="674" w:name="_Toc17299"/>
      <w:bookmarkStart w:id="675" w:name="_Toc15360"/>
      <w:bookmarkStart w:id="676" w:name="_Toc24713"/>
      <w:r>
        <w:rPr>
          <w:rFonts w:ascii="黑体" w:eastAsia="黑体" w:hAnsi="黑体" w:cs="黑体" w:hint="eastAsia"/>
        </w:rPr>
        <w:t>三、后期工作</w:t>
      </w:r>
      <w:bookmarkStart w:id="677" w:name="_6.1_善后处理"/>
      <w:bookmarkStart w:id="678" w:name="_Toc515446342"/>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21D40957" w14:textId="77777777" w:rsidR="00B362F5" w:rsidRDefault="00A53723">
      <w:pPr>
        <w:widowControl/>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管委会有关部门要积极稳妥、深入细致地做好食品安全事故善后处置工作，尽快消除事故影响，恢复正常秩序，维护社会稳定。</w:t>
      </w:r>
    </w:p>
    <w:p w14:paraId="5E771B08" w14:textId="77777777" w:rsidR="00B362F5" w:rsidRDefault="00A53723">
      <w:pPr>
        <w:pStyle w:val="3"/>
        <w:spacing w:line="560" w:lineRule="exact"/>
        <w:rPr>
          <w:rFonts w:ascii="楷体" w:eastAsia="楷体" w:hAnsi="楷体" w:cs="楷体"/>
        </w:rPr>
      </w:pPr>
      <w:bookmarkStart w:id="679" w:name="_Toc26662"/>
      <w:bookmarkStart w:id="680" w:name="_Toc19795"/>
      <w:bookmarkStart w:id="681" w:name="_Toc10914"/>
      <w:bookmarkStart w:id="682" w:name="_Toc23012"/>
      <w:bookmarkStart w:id="683" w:name="_Toc6563"/>
      <w:bookmarkStart w:id="684" w:name="_Toc11295"/>
      <w:bookmarkStart w:id="685" w:name="_Toc19712"/>
      <w:bookmarkStart w:id="686" w:name="_Toc20768"/>
      <w:bookmarkStart w:id="687" w:name="_Toc15319"/>
      <w:bookmarkStart w:id="688" w:name="_Toc6355"/>
      <w:bookmarkStart w:id="689" w:name="_Toc20483"/>
      <w:bookmarkStart w:id="690" w:name="_Toc7663"/>
      <w:bookmarkStart w:id="691" w:name="_Toc17688"/>
      <w:bookmarkStart w:id="692" w:name="_Toc32551"/>
      <w:bookmarkStart w:id="693" w:name="_Toc427"/>
      <w:r>
        <w:rPr>
          <w:rFonts w:ascii="楷体" w:eastAsia="楷体" w:hAnsi="楷体" w:cs="楷体" w:hint="eastAsia"/>
        </w:rPr>
        <w:t>（一）</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Fonts w:ascii="楷体" w:eastAsia="楷体" w:hAnsi="楷体" w:cs="楷体" w:hint="eastAsia"/>
        </w:rPr>
        <w:t>善后处置</w:t>
      </w:r>
      <w:bookmarkEnd w:id="693"/>
    </w:p>
    <w:p w14:paraId="1A54E63D" w14:textId="77777777" w:rsidR="00B362F5" w:rsidRDefault="00A53723">
      <w:pPr>
        <w:widowControl/>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市场监督管理局会同相关部门及时制订产品抽样及检验、污染物收集、清理与处理等善后工作方案并组织实施。</w:t>
      </w:r>
      <w:r>
        <w:rPr>
          <w:rFonts w:ascii="仿宋" w:eastAsia="仿宋" w:hAnsi="仿宋" w:cs="仿宋" w:hint="eastAsia"/>
          <w:sz w:val="32"/>
          <w:szCs w:val="32"/>
        </w:rPr>
        <w:lastRenderedPageBreak/>
        <w:t>保险机构及时开展相关理赔工作。造成食品安全事故的责任单位和责任人应当按照有关规定对受害人给予赔偿，承担受害人的后续治疗及保障等相关费用。</w:t>
      </w:r>
    </w:p>
    <w:p w14:paraId="46116DF4" w14:textId="77777777" w:rsidR="00B362F5" w:rsidRDefault="00A53723">
      <w:pPr>
        <w:pStyle w:val="3"/>
        <w:spacing w:line="560" w:lineRule="exact"/>
        <w:rPr>
          <w:rFonts w:ascii="楷体" w:eastAsia="楷体" w:hAnsi="楷体" w:cs="楷体"/>
        </w:rPr>
      </w:pPr>
      <w:bookmarkStart w:id="694" w:name="_Toc16587"/>
      <w:bookmarkStart w:id="695" w:name="_Toc15998"/>
      <w:bookmarkStart w:id="696" w:name="_Toc13917"/>
      <w:bookmarkStart w:id="697" w:name="_Toc18225"/>
      <w:bookmarkStart w:id="698" w:name="_Toc21940"/>
      <w:bookmarkStart w:id="699" w:name="_Toc19468"/>
      <w:bookmarkStart w:id="700" w:name="_Toc16047"/>
      <w:bookmarkStart w:id="701" w:name="_Toc1449"/>
      <w:bookmarkStart w:id="702" w:name="_Toc29703"/>
      <w:bookmarkStart w:id="703" w:name="_Toc29168"/>
      <w:bookmarkStart w:id="704" w:name="_Toc17976"/>
      <w:bookmarkStart w:id="705" w:name="_Toc28024"/>
      <w:bookmarkStart w:id="706" w:name="_Toc31642"/>
      <w:bookmarkStart w:id="707" w:name="_Toc23019"/>
      <w:bookmarkStart w:id="708" w:name="_Toc23300"/>
      <w:r>
        <w:rPr>
          <w:rFonts w:ascii="楷体" w:eastAsia="楷体" w:hAnsi="楷体" w:cs="楷体" w:hint="eastAsia"/>
        </w:rPr>
        <w:t>（二）总结评估</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25B40189" w14:textId="77777777" w:rsidR="00B362F5" w:rsidRDefault="00A53723">
      <w:pPr>
        <w:widowControl/>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事故后期处置工作结束后，现场指挥部要组织有关成员单位及时对事故应急处置工作进行总结，分析事故原因和影响因素，评估应急处置工作开展情况和效果，提出相关防范和处置建议，完成总结评估报告，及时报告管委会。</w:t>
      </w:r>
    </w:p>
    <w:p w14:paraId="05AB9AB9" w14:textId="77777777" w:rsidR="00B362F5" w:rsidRDefault="00B362F5">
      <w:pPr>
        <w:pStyle w:val="1"/>
        <w:spacing w:before="140" w:after="140" w:line="560" w:lineRule="exact"/>
        <w:ind w:firstLineChars="205" w:firstLine="656"/>
        <w:jc w:val="both"/>
        <w:rPr>
          <w:rFonts w:ascii="Times New Roman" w:hAnsi="Times New Roman" w:cs="Times New Roman"/>
        </w:rPr>
      </w:pPr>
      <w:bookmarkStart w:id="709" w:name="_Toc8294"/>
      <w:bookmarkStart w:id="710" w:name="_Toc1466"/>
      <w:bookmarkStart w:id="711" w:name="_Toc420"/>
      <w:bookmarkStart w:id="712" w:name="_Toc2337"/>
      <w:bookmarkStart w:id="713" w:name="_Toc31508"/>
      <w:bookmarkStart w:id="714" w:name="_Toc685"/>
      <w:bookmarkStart w:id="715" w:name="_Toc1084"/>
      <w:bookmarkStart w:id="716" w:name="_Toc27274"/>
      <w:bookmarkStart w:id="717" w:name="_Toc6161"/>
      <w:bookmarkStart w:id="718" w:name="_Toc2877"/>
      <w:bookmarkStart w:id="719" w:name="_Toc24914"/>
      <w:bookmarkStart w:id="720" w:name="_Toc13648"/>
      <w:bookmarkStart w:id="721" w:name="_Toc27302"/>
      <w:bookmarkStart w:id="722" w:name="_Toc12208"/>
      <w:bookmarkStart w:id="723" w:name="_Toc24826"/>
      <w:bookmarkStart w:id="724" w:name="_Toc9707"/>
      <w:bookmarkStart w:id="725" w:name="_Toc2810"/>
      <w:bookmarkStart w:id="726" w:name="_Toc28604"/>
      <w:bookmarkStart w:id="727" w:name="_Toc2803"/>
      <w:bookmarkStart w:id="728" w:name="_Toc12948"/>
      <w:bookmarkStart w:id="729" w:name="_Toc24023"/>
      <w:bookmarkEnd w:id="678"/>
    </w:p>
    <w:p w14:paraId="235B564B" w14:textId="77777777" w:rsidR="00B362F5" w:rsidRDefault="00A53723">
      <w:pPr>
        <w:pStyle w:val="1"/>
        <w:spacing w:line="560" w:lineRule="atLeast"/>
        <w:rPr>
          <w:rFonts w:ascii="方正小标宋简体" w:eastAsia="方正小标宋简体" w:hAnsi="方正小标宋简体" w:cs="方正小标宋简体"/>
          <w:kern w:val="0"/>
          <w:sz w:val="44"/>
          <w:szCs w:val="44"/>
        </w:rPr>
      </w:pPr>
      <w:bookmarkStart w:id="730" w:name="_Toc25930"/>
      <w:r>
        <w:rPr>
          <w:rFonts w:ascii="方正小标宋简体" w:eastAsia="方正小标宋简体" w:hAnsi="方正小标宋简体" w:cs="方正小标宋简体" w:hint="eastAsia"/>
          <w:kern w:val="0"/>
          <w:sz w:val="44"/>
          <w:szCs w:val="44"/>
        </w:rPr>
        <w:t>第四章 应急保障</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020A3FBC" w14:textId="77777777" w:rsidR="00B362F5" w:rsidRDefault="00A53723">
      <w:pPr>
        <w:pStyle w:val="2"/>
        <w:spacing w:line="560" w:lineRule="exact"/>
        <w:rPr>
          <w:rFonts w:ascii="黑体" w:eastAsia="黑体" w:hAnsi="黑体" w:cs="黑体"/>
        </w:rPr>
      </w:pPr>
      <w:bookmarkStart w:id="731" w:name="_Toc15512"/>
      <w:bookmarkStart w:id="732" w:name="_Toc6072"/>
      <w:bookmarkStart w:id="733" w:name="_Toc19165"/>
      <w:bookmarkStart w:id="734" w:name="_Toc29523"/>
      <w:bookmarkStart w:id="735" w:name="_Toc9701"/>
      <w:bookmarkStart w:id="736" w:name="_Toc21117"/>
      <w:bookmarkStart w:id="737" w:name="_Toc10182"/>
      <w:bookmarkStart w:id="738" w:name="_Toc3079"/>
      <w:bookmarkStart w:id="739" w:name="_Toc4963"/>
      <w:bookmarkStart w:id="740" w:name="_Toc1404"/>
      <w:bookmarkStart w:id="741" w:name="_Toc2175"/>
      <w:bookmarkStart w:id="742" w:name="_Toc27550"/>
      <w:bookmarkStart w:id="743" w:name="_Toc11665"/>
      <w:bookmarkStart w:id="744" w:name="_Toc26238"/>
      <w:bookmarkStart w:id="745" w:name="_Toc18101"/>
      <w:bookmarkStart w:id="746" w:name="_Toc9467"/>
      <w:bookmarkStart w:id="747" w:name="_Toc23106"/>
      <w:bookmarkStart w:id="748" w:name="_Toc31323"/>
      <w:bookmarkStart w:id="749" w:name="_Toc8457"/>
      <w:bookmarkStart w:id="750" w:name="_Toc28697"/>
      <w:bookmarkStart w:id="751" w:name="_Toc9582"/>
      <w:bookmarkStart w:id="752" w:name="_Toc18987"/>
      <w:bookmarkStart w:id="753" w:name="_Toc515446345"/>
      <w:r>
        <w:rPr>
          <w:rFonts w:ascii="黑体" w:eastAsia="黑体" w:hAnsi="黑体" w:cs="黑体" w:hint="eastAsia"/>
        </w:rPr>
        <w:t>一、人员及技术保障</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5E3BC385"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管委会相关部门要根据需要，依托专业力量组建完善食品安全应急队伍以及具有一定救援知识和技能的志愿者组成的辅助性队伍。加强对应急队伍的指导，并在技术装备、知识培训、应急演练等方面给予支持。</w:t>
      </w:r>
    </w:p>
    <w:p w14:paraId="35C8B650" w14:textId="6C474C45"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当发生食品安全事故时，应急处置专业技术机构接受应急指挥部及相关职能部门委托，立即采集样本，按有关标准要求实施</w:t>
      </w:r>
      <w:r w:rsidR="008E0CE0">
        <w:rPr>
          <w:rFonts w:ascii="仿宋" w:eastAsia="仿宋" w:hAnsi="仿宋" w:cs="仿宋" w:hint="eastAsia"/>
          <w:sz w:val="32"/>
          <w:szCs w:val="32"/>
        </w:rPr>
        <w:t>检测</w:t>
      </w:r>
      <w:r>
        <w:rPr>
          <w:rFonts w:ascii="仿宋" w:eastAsia="仿宋" w:hAnsi="仿宋" w:cs="仿宋" w:hint="eastAsia"/>
          <w:sz w:val="32"/>
          <w:szCs w:val="32"/>
        </w:rPr>
        <w:t>，为食品安全事故定性提供科学依据。</w:t>
      </w:r>
    </w:p>
    <w:p w14:paraId="7006E23E" w14:textId="77777777" w:rsidR="00B362F5" w:rsidRDefault="00A53723">
      <w:pPr>
        <w:pStyle w:val="2"/>
        <w:spacing w:line="560" w:lineRule="exact"/>
        <w:rPr>
          <w:rFonts w:ascii="黑体" w:eastAsia="黑体" w:hAnsi="黑体" w:cs="黑体"/>
        </w:rPr>
      </w:pPr>
      <w:bookmarkStart w:id="754" w:name="_Toc2893"/>
      <w:bookmarkStart w:id="755" w:name="_Toc12300"/>
      <w:bookmarkStart w:id="756" w:name="_Toc23268"/>
      <w:bookmarkStart w:id="757" w:name="_Toc31822"/>
      <w:bookmarkStart w:id="758" w:name="_Toc1917"/>
      <w:bookmarkStart w:id="759" w:name="_Toc27007"/>
      <w:bookmarkStart w:id="760" w:name="_Toc4174"/>
      <w:bookmarkStart w:id="761" w:name="_Toc3467"/>
      <w:bookmarkStart w:id="762" w:name="_Toc8795"/>
      <w:bookmarkStart w:id="763" w:name="_Toc13940"/>
      <w:bookmarkStart w:id="764" w:name="_Toc10164"/>
      <w:bookmarkStart w:id="765" w:name="_Toc9610"/>
      <w:bookmarkStart w:id="766" w:name="_Toc24217"/>
      <w:bookmarkStart w:id="767" w:name="_Toc10785"/>
      <w:bookmarkStart w:id="768" w:name="_Toc13619"/>
      <w:bookmarkStart w:id="769" w:name="_Toc3961"/>
      <w:bookmarkStart w:id="770" w:name="_Toc3427"/>
      <w:bookmarkStart w:id="771" w:name="_Toc7392"/>
      <w:bookmarkStart w:id="772" w:name="_Toc5479"/>
      <w:bookmarkStart w:id="773" w:name="_Toc8377"/>
      <w:bookmarkStart w:id="774" w:name="_Toc31090"/>
      <w:bookmarkStart w:id="775" w:name="_Toc10938"/>
      <w:r>
        <w:rPr>
          <w:rFonts w:ascii="黑体" w:eastAsia="黑体" w:hAnsi="黑体" w:cs="黑体" w:hint="eastAsia"/>
        </w:rPr>
        <w:t>二、信息与通讯保障</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14:paraId="532253CB"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市场监督管理局会同管委会有关部门负责建立东疆保税港区统一的食品安全事故应急处置综合信息管理系统，</w:t>
      </w:r>
      <w:r>
        <w:rPr>
          <w:rFonts w:ascii="仿宋" w:eastAsia="仿宋" w:hAnsi="仿宋" w:hint="eastAsia"/>
          <w:color w:val="000000"/>
          <w:sz w:val="32"/>
          <w:szCs w:val="32"/>
        </w:rPr>
        <w:t>包</w:t>
      </w:r>
      <w:r>
        <w:rPr>
          <w:rFonts w:ascii="仿宋" w:eastAsia="仿宋" w:hAnsi="仿宋" w:hint="eastAsia"/>
          <w:color w:val="000000"/>
          <w:sz w:val="32"/>
          <w:szCs w:val="32"/>
        </w:rPr>
        <w:lastRenderedPageBreak/>
        <w:t>含食品安全监测、事件报告与通报、食品安全事故隐患预警等内容</w:t>
      </w:r>
      <w:r>
        <w:rPr>
          <w:rFonts w:ascii="仿宋" w:eastAsia="仿宋" w:hAnsi="仿宋" w:cs="仿宋" w:hint="eastAsia"/>
          <w:sz w:val="32"/>
          <w:szCs w:val="32"/>
        </w:rPr>
        <w:t>，保证应急信息交流和指挥的快速、顺畅、准确。同时</w:t>
      </w:r>
      <w:r>
        <w:rPr>
          <w:rFonts w:ascii="仿宋" w:eastAsia="仿宋" w:hAnsi="仿宋" w:hint="eastAsia"/>
          <w:color w:val="000000"/>
          <w:sz w:val="32"/>
          <w:szCs w:val="32"/>
        </w:rPr>
        <w:t>建立健全医疗救治信息网络，实现信息共享。</w:t>
      </w:r>
    </w:p>
    <w:p w14:paraId="66F5628B"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重大食品安全事故发生后，应急指挥部应当及时向社会发布食品安全事故信息。严格按照信息归口、统一对外发布的原则，对媒体发布的信息，应当经应急指挥部或应急指挥部办公室同意后，向社会发布。</w:t>
      </w:r>
    </w:p>
    <w:p w14:paraId="6ED2597E"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宋体" w:hint="eastAsia"/>
          <w:kern w:val="0"/>
          <w:sz w:val="32"/>
          <w:szCs w:val="32"/>
        </w:rPr>
        <w:t>各有关部门要设立信息报告和举报电话，畅通信息报告渠道，确保食品安全事故及时报告与相关信息及时收集。</w:t>
      </w:r>
      <w:r>
        <w:rPr>
          <w:rFonts w:ascii="仿宋" w:eastAsia="仿宋" w:hAnsi="仿宋" w:cs="仿宋" w:hint="eastAsia"/>
          <w:sz w:val="32"/>
          <w:szCs w:val="32"/>
        </w:rPr>
        <w:t>有关单位和人员的联系方式保证能够随时取得联系，有关单位的值班电话保证</w:t>
      </w:r>
      <w:r>
        <w:rPr>
          <w:rFonts w:ascii="仿宋" w:eastAsia="仿宋" w:hAnsi="仿宋" w:cs="仿宋"/>
          <w:sz w:val="32"/>
          <w:szCs w:val="32"/>
        </w:rPr>
        <w:t>24小时有人值守。</w:t>
      </w:r>
    </w:p>
    <w:p w14:paraId="16C01F4D" w14:textId="77777777" w:rsidR="00B362F5" w:rsidRDefault="00A53723">
      <w:pPr>
        <w:pStyle w:val="2"/>
        <w:spacing w:line="560" w:lineRule="exact"/>
        <w:rPr>
          <w:rFonts w:ascii="黑体" w:eastAsia="黑体" w:hAnsi="黑体" w:cs="黑体"/>
        </w:rPr>
      </w:pPr>
      <w:bookmarkStart w:id="776" w:name="_7.2_应急支援与保障"/>
      <w:bookmarkStart w:id="777" w:name="_Toc30996"/>
      <w:bookmarkStart w:id="778" w:name="_Toc11884"/>
      <w:bookmarkStart w:id="779" w:name="_Toc15017"/>
      <w:bookmarkStart w:id="780" w:name="_Toc27590"/>
      <w:bookmarkStart w:id="781" w:name="_Toc7427"/>
      <w:bookmarkStart w:id="782" w:name="_Toc14553"/>
      <w:bookmarkStart w:id="783" w:name="_Toc3443"/>
      <w:bookmarkStart w:id="784" w:name="_Toc3938"/>
      <w:bookmarkStart w:id="785" w:name="_Toc25730"/>
      <w:bookmarkStart w:id="786" w:name="_Toc7511"/>
      <w:bookmarkStart w:id="787" w:name="_Toc4024"/>
      <w:bookmarkStart w:id="788" w:name="_Toc3187"/>
      <w:bookmarkStart w:id="789" w:name="_Toc4932"/>
      <w:bookmarkStart w:id="790" w:name="_Toc19751"/>
      <w:bookmarkStart w:id="791" w:name="_Toc7241"/>
      <w:bookmarkStart w:id="792" w:name="_Toc19580"/>
      <w:bookmarkStart w:id="793" w:name="_Toc515446348"/>
      <w:bookmarkStart w:id="794" w:name="_Toc485242638"/>
      <w:bookmarkStart w:id="795" w:name="_Toc26526"/>
      <w:bookmarkStart w:id="796" w:name="_Toc514799233"/>
      <w:bookmarkStart w:id="797" w:name="_Toc1718"/>
      <w:bookmarkStart w:id="798" w:name="_Toc8782"/>
      <w:bookmarkStart w:id="799" w:name="_Toc484250506"/>
      <w:bookmarkStart w:id="800" w:name="_Toc14405"/>
      <w:bookmarkStart w:id="801" w:name="_Toc21368"/>
      <w:bookmarkEnd w:id="776"/>
      <w:r>
        <w:rPr>
          <w:rFonts w:ascii="黑体" w:eastAsia="黑体" w:hAnsi="黑体" w:cs="黑体" w:hint="eastAsia"/>
        </w:rPr>
        <w:t>三、医疗卫生保障</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14:paraId="637D8F6F"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社会发展局负责应急处置工作中的医疗卫生保障工作。组织协调医疗救护队伍实施医疗救治，并根据食品安全事故的特点，协调滨海新区卫计委落实专用药品和器材，医疗救护队伍接到指令后要迅速到达指定地点实施医疗急救，各专业医院负责后续治疗。</w:t>
      </w:r>
    </w:p>
    <w:p w14:paraId="62F47395" w14:textId="77777777" w:rsidR="00B362F5" w:rsidRDefault="00A53723">
      <w:pPr>
        <w:pStyle w:val="2"/>
        <w:spacing w:line="560" w:lineRule="exact"/>
        <w:rPr>
          <w:rFonts w:ascii="黑体" w:eastAsia="黑体" w:hAnsi="黑体" w:cs="黑体"/>
        </w:rPr>
      </w:pPr>
      <w:bookmarkStart w:id="802" w:name="_Toc12221"/>
      <w:bookmarkStart w:id="803" w:name="_Toc6085"/>
      <w:bookmarkStart w:id="804" w:name="_Toc28150"/>
      <w:bookmarkStart w:id="805" w:name="_Toc25222"/>
      <w:bookmarkStart w:id="806" w:name="_Toc1701"/>
      <w:bookmarkStart w:id="807" w:name="_Toc24377"/>
      <w:bookmarkStart w:id="808" w:name="_Toc23274"/>
      <w:bookmarkStart w:id="809" w:name="_Toc31028"/>
      <w:bookmarkStart w:id="810" w:name="_Toc23039"/>
      <w:bookmarkStart w:id="811" w:name="_Toc31423"/>
      <w:bookmarkStart w:id="812" w:name="_Toc27839"/>
      <w:bookmarkStart w:id="813" w:name="_Toc13868"/>
      <w:bookmarkStart w:id="814" w:name="_Toc10067"/>
      <w:bookmarkStart w:id="815" w:name="_Toc6801"/>
      <w:bookmarkStart w:id="816" w:name="_Toc13124"/>
      <w:bookmarkStart w:id="817" w:name="_Toc14797"/>
      <w:bookmarkStart w:id="818" w:name="_Toc7281"/>
      <w:bookmarkStart w:id="819" w:name="_Toc10174"/>
      <w:bookmarkStart w:id="820" w:name="_Toc4475"/>
      <w:bookmarkStart w:id="821" w:name="_Toc514799234"/>
      <w:bookmarkStart w:id="822" w:name="_Toc24400"/>
      <w:bookmarkStart w:id="823" w:name="_Toc515446349"/>
      <w:bookmarkStart w:id="824" w:name="_Toc4155"/>
      <w:r>
        <w:rPr>
          <w:rFonts w:ascii="黑体" w:eastAsia="黑体" w:hAnsi="黑体" w:cs="黑体" w:hint="eastAsia"/>
        </w:rPr>
        <w:t>四、</w:t>
      </w:r>
      <w:bookmarkEnd w:id="802"/>
      <w:r>
        <w:rPr>
          <w:rFonts w:ascii="黑体" w:eastAsia="黑体" w:hAnsi="黑体" w:cs="黑体" w:hint="eastAsia"/>
        </w:rPr>
        <w:t>物资与经费保障</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bookmarkEnd w:id="819"/>
    <w:bookmarkEnd w:id="820"/>
    <w:bookmarkEnd w:id="821"/>
    <w:bookmarkEnd w:id="822"/>
    <w:bookmarkEnd w:id="823"/>
    <w:bookmarkEnd w:id="824"/>
    <w:p w14:paraId="5703084C"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管委会相关部门保障食品安全事故应急处置所需车辆和通信、救治、办公等设施、设备及物资的储备与调用。储备物资使用后须及时补充</w:t>
      </w:r>
      <w:r>
        <w:rPr>
          <w:rFonts w:ascii="仿宋" w:eastAsia="仿宋" w:hAnsi="仿宋" w:hint="eastAsia"/>
          <w:color w:val="000000"/>
          <w:sz w:val="32"/>
          <w:szCs w:val="32"/>
        </w:rPr>
        <w:t>，食品安全事故应急工作经费列入管委会年度财政预算，应急资金足额、及时保障到位。</w:t>
      </w:r>
    </w:p>
    <w:p w14:paraId="2A623E67" w14:textId="77777777" w:rsidR="00B362F5" w:rsidRDefault="00A53723">
      <w:pPr>
        <w:pStyle w:val="2"/>
        <w:spacing w:line="560" w:lineRule="exact"/>
        <w:rPr>
          <w:rFonts w:ascii="黑体" w:eastAsia="黑体" w:hAnsi="黑体" w:cs="黑体"/>
        </w:rPr>
      </w:pPr>
      <w:bookmarkStart w:id="825" w:name="_Toc25218"/>
      <w:bookmarkStart w:id="826" w:name="_Toc27532"/>
      <w:bookmarkStart w:id="827" w:name="_Toc9020"/>
      <w:bookmarkStart w:id="828" w:name="_Toc28515"/>
      <w:bookmarkStart w:id="829" w:name="_Toc12918"/>
      <w:bookmarkStart w:id="830" w:name="_Toc8206"/>
      <w:bookmarkStart w:id="831" w:name="_Toc25404"/>
      <w:bookmarkStart w:id="832" w:name="_Toc12077"/>
      <w:r>
        <w:rPr>
          <w:rFonts w:ascii="黑体" w:eastAsia="黑体" w:hAnsi="黑体" w:cs="黑体" w:hint="eastAsia"/>
        </w:rPr>
        <w:lastRenderedPageBreak/>
        <w:t>五、社会动员保障</w:t>
      </w:r>
      <w:bookmarkEnd w:id="825"/>
    </w:p>
    <w:p w14:paraId="1600B363" w14:textId="77777777" w:rsidR="00B362F5" w:rsidRDefault="00A53723">
      <w:pPr>
        <w:pStyle w:val="ae"/>
        <w:shd w:val="clear" w:color="auto" w:fill="FFFFFF"/>
        <w:spacing w:beforeAutospacing="0" w:afterAutospacing="0" w:line="560" w:lineRule="exact"/>
        <w:ind w:firstLineChars="205" w:firstLine="656"/>
        <w:jc w:val="both"/>
        <w:rPr>
          <w:rFonts w:ascii="仿宋" w:eastAsia="仿宋" w:hAnsi="仿宋"/>
          <w:color w:val="000000"/>
          <w:sz w:val="32"/>
          <w:szCs w:val="32"/>
        </w:rPr>
      </w:pPr>
      <w:r>
        <w:rPr>
          <w:rFonts w:ascii="仿宋" w:eastAsia="仿宋" w:hAnsi="仿宋" w:hint="eastAsia"/>
          <w:color w:val="000000"/>
          <w:sz w:val="32"/>
          <w:szCs w:val="32"/>
        </w:rPr>
        <w:t>根据食品安全事故应急处置的需要，管委会及其相关部门依法征用单位和个人财产。被征用的财产在使用完毕或应急处置工作结束后，应当及时返还。财产被征用或征用后毁损、灭失的，应当依法给予补偿。</w:t>
      </w:r>
    </w:p>
    <w:p w14:paraId="33EE98C2" w14:textId="77777777" w:rsidR="00B362F5" w:rsidRDefault="00B362F5">
      <w:pPr>
        <w:pStyle w:val="1"/>
        <w:spacing w:before="140" w:after="140" w:line="560" w:lineRule="exact"/>
        <w:ind w:firstLineChars="205" w:firstLine="656"/>
        <w:jc w:val="both"/>
        <w:rPr>
          <w:rFonts w:ascii="Times New Roman" w:hAnsi="Times New Roman"/>
        </w:rPr>
      </w:pPr>
    </w:p>
    <w:p w14:paraId="6367225E" w14:textId="77777777" w:rsidR="00B362F5" w:rsidRDefault="00A53723">
      <w:pPr>
        <w:pStyle w:val="1"/>
        <w:spacing w:line="560" w:lineRule="atLeast"/>
        <w:rPr>
          <w:rFonts w:ascii="方正小标宋简体" w:eastAsia="方正小标宋简体" w:hAnsi="方正小标宋简体" w:cs="方正小标宋简体"/>
          <w:kern w:val="0"/>
          <w:sz w:val="44"/>
          <w:szCs w:val="44"/>
        </w:rPr>
      </w:pPr>
      <w:bookmarkStart w:id="833" w:name="_7.3_技术储备与保障"/>
      <w:bookmarkStart w:id="834" w:name="_Toc5131"/>
      <w:bookmarkStart w:id="835" w:name="_Toc11163"/>
      <w:bookmarkStart w:id="836" w:name="_Toc1007"/>
      <w:bookmarkStart w:id="837" w:name="_Toc18166"/>
      <w:bookmarkStart w:id="838" w:name="_Toc5218"/>
      <w:bookmarkStart w:id="839" w:name="_Toc25573"/>
      <w:bookmarkStart w:id="840" w:name="_Toc8523"/>
      <w:bookmarkStart w:id="841" w:name="_Toc4077"/>
      <w:bookmarkStart w:id="842" w:name="_Toc5215"/>
      <w:bookmarkStart w:id="843" w:name="_Toc26373"/>
      <w:bookmarkStart w:id="844" w:name="_Toc27607"/>
      <w:bookmarkStart w:id="845" w:name="_Toc9739"/>
      <w:bookmarkStart w:id="846" w:name="_Toc23997"/>
      <w:bookmarkStart w:id="847" w:name="_Toc31585"/>
      <w:bookmarkStart w:id="848" w:name="_Toc14729"/>
      <w:bookmarkStart w:id="849" w:name="_Toc31386"/>
      <w:bookmarkStart w:id="850" w:name="_Toc20798"/>
      <w:bookmarkStart w:id="851" w:name="_Toc16208"/>
      <w:bookmarkStart w:id="852" w:name="_Toc27561"/>
      <w:bookmarkStart w:id="853" w:name="_Toc26317"/>
      <w:bookmarkStart w:id="854" w:name="_Toc9463"/>
      <w:bookmarkStart w:id="855" w:name="_Toc21486"/>
      <w:bookmarkEnd w:id="826"/>
      <w:bookmarkEnd w:id="827"/>
      <w:bookmarkEnd w:id="828"/>
      <w:bookmarkEnd w:id="829"/>
      <w:bookmarkEnd w:id="830"/>
      <w:bookmarkEnd w:id="831"/>
      <w:bookmarkEnd w:id="832"/>
      <w:bookmarkEnd w:id="833"/>
      <w:r>
        <w:rPr>
          <w:rFonts w:ascii="方正小标宋简体" w:eastAsia="方正小标宋简体" w:hAnsi="方正小标宋简体" w:cs="方正小标宋简体" w:hint="eastAsia"/>
          <w:kern w:val="0"/>
          <w:sz w:val="44"/>
          <w:szCs w:val="44"/>
        </w:rPr>
        <w:t>第五章 监督管理</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14:paraId="069E4C77" w14:textId="77777777" w:rsidR="00B362F5" w:rsidRDefault="00A53723">
      <w:pPr>
        <w:pStyle w:val="2"/>
        <w:spacing w:line="560" w:lineRule="exact"/>
        <w:rPr>
          <w:rFonts w:ascii="黑体" w:eastAsia="黑体" w:hAnsi="黑体" w:cs="黑体"/>
        </w:rPr>
      </w:pPr>
      <w:bookmarkStart w:id="856" w:name="_Toc1201"/>
      <w:bookmarkStart w:id="857" w:name="_Toc29306"/>
      <w:bookmarkStart w:id="858" w:name="_Toc7126"/>
      <w:bookmarkStart w:id="859" w:name="_Toc15183"/>
      <w:bookmarkStart w:id="860" w:name="_Toc3238"/>
      <w:bookmarkStart w:id="861" w:name="_Toc10935"/>
      <w:bookmarkStart w:id="862" w:name="_Toc27516"/>
      <w:bookmarkStart w:id="863" w:name="_Toc23510"/>
      <w:bookmarkStart w:id="864" w:name="_Toc6605"/>
      <w:bookmarkStart w:id="865" w:name="_Toc21506"/>
      <w:bookmarkStart w:id="866" w:name="_Toc25485"/>
      <w:bookmarkStart w:id="867" w:name="_Toc21203"/>
      <w:bookmarkStart w:id="868" w:name="_Toc20946"/>
      <w:bookmarkStart w:id="869" w:name="_Toc32017"/>
      <w:bookmarkStart w:id="870" w:name="_Toc6403"/>
      <w:bookmarkStart w:id="871" w:name="_Toc22735"/>
      <w:bookmarkStart w:id="872" w:name="_Toc11332"/>
      <w:bookmarkStart w:id="873" w:name="_Toc11914"/>
      <w:bookmarkStart w:id="874" w:name="_Toc28368"/>
      <w:bookmarkStart w:id="875" w:name="_Toc29938"/>
      <w:bookmarkStart w:id="876" w:name="_Toc7201"/>
      <w:bookmarkStart w:id="877" w:name="_Toc27487"/>
      <w:r>
        <w:rPr>
          <w:rFonts w:ascii="黑体" w:eastAsia="黑体" w:hAnsi="黑体" w:cs="黑体" w:hint="eastAsia"/>
        </w:rPr>
        <w:t>一、应急演练</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14:paraId="01E81C51"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hint="eastAsia"/>
          <w:color w:val="000000"/>
          <w:sz w:val="32"/>
          <w:szCs w:val="32"/>
        </w:rPr>
        <w:t>在管委会指导下，根据工作需要由</w:t>
      </w:r>
      <w:r>
        <w:rPr>
          <w:rFonts w:ascii="仿宋" w:eastAsia="仿宋" w:hAnsi="仿宋" w:cs="仿宋" w:hint="eastAsia"/>
          <w:sz w:val="32"/>
          <w:szCs w:val="32"/>
        </w:rPr>
        <w:t>市场监督管理局</w:t>
      </w:r>
      <w:r>
        <w:rPr>
          <w:rFonts w:ascii="仿宋" w:eastAsia="仿宋" w:hAnsi="仿宋" w:hint="eastAsia"/>
          <w:color w:val="000000"/>
          <w:sz w:val="32"/>
          <w:szCs w:val="32"/>
        </w:rPr>
        <w:t>牵头组织食品安全事故专项应急演练，以检验和强化我区应急救援工作体系应急准备、协调和应急响应能力。</w:t>
      </w:r>
      <w:r>
        <w:rPr>
          <w:rFonts w:ascii="仿宋" w:eastAsia="仿宋" w:hAnsi="仿宋" w:cs="宋体" w:hint="eastAsia"/>
          <w:kern w:val="0"/>
          <w:sz w:val="32"/>
          <w:szCs w:val="32"/>
        </w:rPr>
        <w:t>应急指挥部各成员单位</w:t>
      </w:r>
      <w:r>
        <w:rPr>
          <w:rFonts w:ascii="仿宋" w:eastAsia="仿宋" w:hAnsi="仿宋" w:hint="eastAsia"/>
          <w:color w:val="000000"/>
          <w:sz w:val="32"/>
          <w:szCs w:val="32"/>
        </w:rPr>
        <w:t>定期开展食品安全事故相关应急预案的演练，检验提升应对能力。</w:t>
      </w:r>
      <w:r>
        <w:rPr>
          <w:rFonts w:ascii="仿宋" w:eastAsia="仿宋" w:hAnsi="仿宋" w:cs="仿宋" w:hint="eastAsia"/>
          <w:sz w:val="32"/>
          <w:szCs w:val="32"/>
        </w:rPr>
        <w:t>市场监督管理局</w:t>
      </w:r>
      <w:r>
        <w:rPr>
          <w:rFonts w:ascii="仿宋" w:eastAsia="仿宋" w:hAnsi="仿宋" w:hint="eastAsia"/>
          <w:color w:val="000000"/>
          <w:sz w:val="32"/>
          <w:szCs w:val="32"/>
        </w:rPr>
        <w:t>要加强对演练效果的总结评估，优化提升应急预案，</w:t>
      </w:r>
      <w:r>
        <w:rPr>
          <w:rFonts w:ascii="仿宋" w:eastAsia="仿宋" w:hAnsi="仿宋" w:cs="仿宋" w:hint="eastAsia"/>
          <w:sz w:val="32"/>
          <w:szCs w:val="32"/>
        </w:rPr>
        <w:t>完善应急措施</w:t>
      </w:r>
      <w:r>
        <w:rPr>
          <w:rFonts w:ascii="仿宋" w:eastAsia="仿宋" w:hAnsi="仿宋" w:hint="eastAsia"/>
          <w:color w:val="000000"/>
          <w:sz w:val="32"/>
          <w:szCs w:val="32"/>
        </w:rPr>
        <w:t>。</w:t>
      </w:r>
    </w:p>
    <w:p w14:paraId="409313E9" w14:textId="77777777" w:rsidR="00B362F5" w:rsidRDefault="00A53723">
      <w:pPr>
        <w:pStyle w:val="2"/>
        <w:spacing w:line="560" w:lineRule="exact"/>
        <w:rPr>
          <w:rFonts w:ascii="黑体" w:eastAsia="黑体" w:hAnsi="黑体" w:cs="黑体"/>
        </w:rPr>
      </w:pPr>
      <w:bookmarkStart w:id="878" w:name="_Toc26129"/>
      <w:bookmarkStart w:id="879" w:name="_Toc27271"/>
      <w:bookmarkStart w:id="880" w:name="_Toc9341"/>
      <w:bookmarkStart w:id="881" w:name="_Toc4818"/>
      <w:bookmarkStart w:id="882" w:name="_Toc11720"/>
      <w:bookmarkStart w:id="883" w:name="_Toc31761"/>
      <w:bookmarkStart w:id="884" w:name="_Toc26727"/>
      <w:bookmarkStart w:id="885" w:name="_Toc354"/>
      <w:bookmarkStart w:id="886" w:name="_Toc12288"/>
      <w:bookmarkStart w:id="887" w:name="_Toc22846"/>
      <w:bookmarkStart w:id="888" w:name="_Toc3418"/>
      <w:bookmarkStart w:id="889" w:name="_Toc11161"/>
      <w:bookmarkStart w:id="890" w:name="_Toc6193"/>
      <w:bookmarkStart w:id="891" w:name="_Toc11782"/>
      <w:bookmarkStart w:id="892" w:name="_Toc8847"/>
      <w:bookmarkStart w:id="893" w:name="_Toc24505"/>
      <w:bookmarkStart w:id="894" w:name="_Toc20805"/>
      <w:bookmarkStart w:id="895" w:name="_Toc17144"/>
      <w:bookmarkStart w:id="896" w:name="_Toc31154"/>
      <w:bookmarkStart w:id="897" w:name="_Toc30477"/>
      <w:bookmarkStart w:id="898" w:name="_Toc7700"/>
      <w:bookmarkStart w:id="899" w:name="_Toc18601"/>
      <w:r>
        <w:rPr>
          <w:rFonts w:ascii="黑体" w:eastAsia="黑体" w:hAnsi="黑体" w:cs="黑体" w:hint="eastAsia"/>
        </w:rPr>
        <w:t>二、宣传培训</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14:paraId="656FAC3C" w14:textId="77777777" w:rsidR="00B362F5" w:rsidRDefault="00A53723">
      <w:pPr>
        <w:spacing w:line="560" w:lineRule="exact"/>
        <w:ind w:firstLineChars="205" w:firstLine="656"/>
        <w:rPr>
          <w:rFonts w:ascii="仿宋" w:eastAsia="仿宋" w:hAnsi="仿宋" w:cs="宋体"/>
          <w:kern w:val="0"/>
          <w:sz w:val="32"/>
          <w:szCs w:val="32"/>
        </w:rPr>
      </w:pPr>
      <w:r>
        <w:rPr>
          <w:rFonts w:ascii="仿宋" w:eastAsia="仿宋" w:hAnsi="仿宋" w:cs="宋体" w:hint="eastAsia"/>
          <w:kern w:val="0"/>
          <w:sz w:val="32"/>
          <w:szCs w:val="32"/>
        </w:rPr>
        <w:t>管委会应当加强对广大消费者食品安全知识的宣传教育力度，提高消费者的风险意识和责任意识，正确引导消费。要重点开展对大型企业员工食堂集中就餐可能发生食品安全问题的宣传教育，提高员工食品安全意识。</w:t>
      </w:r>
    </w:p>
    <w:p w14:paraId="082F5B6F"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市场监督管理局通过编发培训材料、举办培训班、开展工作研讨等方式，对与应急预案实施密切相关的管理人员和</w:t>
      </w:r>
      <w:r>
        <w:rPr>
          <w:rFonts w:ascii="仿宋" w:eastAsia="仿宋" w:hAnsi="仿宋" w:cs="仿宋" w:hint="eastAsia"/>
          <w:sz w:val="32"/>
          <w:szCs w:val="32"/>
        </w:rPr>
        <w:lastRenderedPageBreak/>
        <w:t>专业救援人员等组织开展应急预案培训。</w:t>
      </w:r>
    </w:p>
    <w:p w14:paraId="1BD35870" w14:textId="77777777" w:rsidR="00B362F5" w:rsidRDefault="00A53723">
      <w:pPr>
        <w:pStyle w:val="2"/>
        <w:spacing w:line="560" w:lineRule="exact"/>
        <w:rPr>
          <w:rFonts w:ascii="黑体" w:eastAsia="黑体" w:hAnsi="黑体" w:cs="黑体"/>
        </w:rPr>
      </w:pPr>
      <w:bookmarkStart w:id="900" w:name="_Toc32105"/>
      <w:bookmarkStart w:id="901" w:name="_Toc18851"/>
      <w:bookmarkStart w:id="902" w:name="_Toc3630"/>
      <w:bookmarkStart w:id="903" w:name="_Toc3509"/>
      <w:bookmarkStart w:id="904" w:name="_Toc2461"/>
      <w:bookmarkStart w:id="905" w:name="_Toc19693"/>
      <w:bookmarkStart w:id="906" w:name="_Toc23830"/>
      <w:bookmarkStart w:id="907" w:name="_Toc594"/>
      <w:bookmarkStart w:id="908" w:name="_Toc28375"/>
      <w:bookmarkStart w:id="909" w:name="_Toc23754"/>
      <w:bookmarkStart w:id="910" w:name="_Toc13525"/>
      <w:bookmarkStart w:id="911" w:name="_Toc18978"/>
      <w:bookmarkStart w:id="912" w:name="_Toc15979"/>
      <w:bookmarkStart w:id="913" w:name="_Toc29563"/>
      <w:bookmarkStart w:id="914" w:name="_Toc19609"/>
      <w:bookmarkStart w:id="915" w:name="_Toc4877"/>
      <w:bookmarkStart w:id="916" w:name="_Toc15060"/>
      <w:bookmarkStart w:id="917" w:name="_Toc4257"/>
      <w:bookmarkStart w:id="918" w:name="_Toc16643"/>
      <w:bookmarkStart w:id="919" w:name="_Toc22966"/>
      <w:bookmarkStart w:id="920" w:name="_Toc30245"/>
      <w:bookmarkStart w:id="921" w:name="_Toc12752"/>
      <w:r>
        <w:rPr>
          <w:rFonts w:ascii="黑体" w:eastAsia="黑体" w:hAnsi="黑体" w:cs="黑体" w:hint="eastAsia"/>
        </w:rPr>
        <w:t>三、治安保障</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15F4937C"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北京道派出所负责事故现场警戒和治安管理，加强对重点地区、重点场所、重点人群、重要物资设备的防范保护，维持现场秩序，根据事故情况及时疏散群众，维护社会秩序的稳定。必要时申请上级部门支援。</w:t>
      </w:r>
    </w:p>
    <w:p w14:paraId="62CACADF" w14:textId="77777777" w:rsidR="00B362F5" w:rsidRDefault="00A53723">
      <w:pPr>
        <w:pStyle w:val="2"/>
        <w:spacing w:line="560" w:lineRule="exact"/>
        <w:rPr>
          <w:rFonts w:ascii="黑体" w:eastAsia="黑体" w:hAnsi="黑体" w:cs="黑体"/>
        </w:rPr>
      </w:pPr>
      <w:bookmarkStart w:id="922" w:name="_Toc12205"/>
      <w:bookmarkStart w:id="923" w:name="_Toc9773"/>
      <w:bookmarkStart w:id="924" w:name="_Toc3062"/>
      <w:bookmarkStart w:id="925" w:name="_Toc3148"/>
      <w:bookmarkStart w:id="926" w:name="_Toc25332"/>
      <w:bookmarkStart w:id="927" w:name="_Toc27215"/>
      <w:bookmarkStart w:id="928" w:name="_Toc16433"/>
      <w:bookmarkStart w:id="929" w:name="_Toc27689"/>
      <w:bookmarkStart w:id="930" w:name="_Toc602"/>
      <w:bookmarkStart w:id="931" w:name="_Toc17471"/>
      <w:bookmarkStart w:id="932" w:name="_Toc18559"/>
      <w:bookmarkStart w:id="933" w:name="_Toc14189"/>
      <w:bookmarkStart w:id="934" w:name="_Toc2275"/>
      <w:bookmarkStart w:id="935" w:name="_Toc18226"/>
      <w:bookmarkStart w:id="936" w:name="_Toc25731"/>
      <w:bookmarkStart w:id="937" w:name="_Toc10822"/>
      <w:bookmarkStart w:id="938" w:name="_Toc21742"/>
      <w:bookmarkStart w:id="939" w:name="_Toc19163"/>
      <w:bookmarkStart w:id="940" w:name="_Toc27940"/>
      <w:bookmarkStart w:id="941" w:name="_Toc28985"/>
      <w:bookmarkStart w:id="942" w:name="_Toc17386"/>
      <w:r>
        <w:rPr>
          <w:rFonts w:ascii="黑体" w:eastAsia="黑体" w:hAnsi="黑体" w:cs="黑体" w:hint="eastAsia"/>
        </w:rPr>
        <w:t>四、责任与奖惩</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14:paraId="18D5AA26"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对未按应急预案规定履行有关职责，导致事故发生或危害扩大的，或迟报、瞒报、</w:t>
      </w:r>
      <w:r>
        <w:rPr>
          <w:rFonts w:ascii="仿宋" w:eastAsia="仿宋" w:hAnsi="仿宋" w:cs="宋体" w:hint="eastAsia"/>
          <w:kern w:val="0"/>
          <w:sz w:val="32"/>
          <w:szCs w:val="32"/>
        </w:rPr>
        <w:t>谎报、漏报食品安全事故重要</w:t>
      </w:r>
      <w:r>
        <w:rPr>
          <w:rFonts w:ascii="仿宋" w:eastAsia="仿宋" w:hAnsi="仿宋" w:cs="仿宋" w:hint="eastAsia"/>
          <w:sz w:val="32"/>
          <w:szCs w:val="32"/>
        </w:rPr>
        <w:t>信息，</w:t>
      </w:r>
      <w:r>
        <w:rPr>
          <w:rFonts w:ascii="仿宋" w:eastAsia="仿宋" w:hAnsi="仿宋" w:cs="宋体" w:hint="eastAsia"/>
          <w:kern w:val="0"/>
          <w:sz w:val="32"/>
          <w:szCs w:val="32"/>
        </w:rPr>
        <w:t>依法追究有关责任单位或责任人的责任；构成犯罪的，依法追究刑事责任</w:t>
      </w:r>
      <w:r>
        <w:rPr>
          <w:rFonts w:ascii="仿宋" w:eastAsia="仿宋" w:hAnsi="仿宋" w:cs="仿宋" w:hint="eastAsia"/>
          <w:sz w:val="32"/>
          <w:szCs w:val="32"/>
        </w:rPr>
        <w:t>。</w:t>
      </w:r>
      <w:r>
        <w:rPr>
          <w:rFonts w:ascii="仿宋" w:eastAsia="仿宋" w:hAnsi="仿宋" w:cs="宋体" w:hint="eastAsia"/>
          <w:kern w:val="0"/>
          <w:sz w:val="32"/>
          <w:szCs w:val="32"/>
        </w:rPr>
        <w:t>对在食品安全事故应急管理和处置工作中</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突出贡献的先进集体和个人，应当给予表彰和奖励。</w:t>
      </w:r>
    </w:p>
    <w:p w14:paraId="57ED452D" w14:textId="77777777" w:rsidR="00B362F5" w:rsidRDefault="00A53723">
      <w:pPr>
        <w:pStyle w:val="2"/>
        <w:spacing w:line="560" w:lineRule="exact"/>
        <w:rPr>
          <w:rFonts w:ascii="黑体" w:eastAsia="黑体" w:hAnsi="黑体" w:cs="黑体"/>
        </w:rPr>
      </w:pPr>
      <w:bookmarkStart w:id="943" w:name="_Toc21084"/>
      <w:bookmarkStart w:id="944" w:name="_Toc2368"/>
      <w:bookmarkStart w:id="945" w:name="_Toc3483"/>
      <w:bookmarkStart w:id="946" w:name="_Toc15048"/>
      <w:bookmarkStart w:id="947" w:name="_Toc25130"/>
      <w:bookmarkStart w:id="948" w:name="_Toc9261"/>
      <w:bookmarkStart w:id="949" w:name="_Toc32741"/>
      <w:bookmarkStart w:id="950" w:name="_Toc21325"/>
      <w:bookmarkStart w:id="951" w:name="_Toc17090"/>
      <w:bookmarkStart w:id="952" w:name="_Toc13540"/>
      <w:bookmarkStart w:id="953" w:name="_Toc32604"/>
      <w:bookmarkStart w:id="954" w:name="_Toc14742"/>
      <w:bookmarkStart w:id="955" w:name="_Toc3523"/>
      <w:bookmarkStart w:id="956" w:name="_Toc23219"/>
      <w:bookmarkStart w:id="957" w:name="_Toc3680"/>
      <w:bookmarkStart w:id="958" w:name="_Toc4952"/>
      <w:bookmarkStart w:id="959" w:name="_Toc15621"/>
      <w:bookmarkStart w:id="960" w:name="_Toc26006"/>
      <w:bookmarkStart w:id="961" w:name="_Toc3130"/>
      <w:bookmarkStart w:id="962" w:name="_Toc22363"/>
      <w:bookmarkStart w:id="963" w:name="_Toc22946"/>
      <w:bookmarkStart w:id="964" w:name="_Toc20056"/>
      <w:bookmarkStart w:id="965" w:name="_Toc18090"/>
      <w:r>
        <w:rPr>
          <w:rFonts w:ascii="黑体" w:eastAsia="黑体" w:hAnsi="黑体" w:cs="黑体" w:hint="eastAsia"/>
        </w:rPr>
        <w:t>五、预案实施</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4483B33A"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本处置方案自发布之日起实施。</w:t>
      </w:r>
    </w:p>
    <w:p w14:paraId="0B7F96C9" w14:textId="77777777" w:rsidR="00B362F5" w:rsidRDefault="00A53723">
      <w:pPr>
        <w:pStyle w:val="1"/>
        <w:spacing w:line="560" w:lineRule="atLeast"/>
        <w:rPr>
          <w:rFonts w:ascii="方正小标宋简体" w:eastAsia="方正小标宋简体" w:hAnsi="方正小标宋简体" w:cs="方正小标宋简体"/>
          <w:kern w:val="0"/>
          <w:sz w:val="44"/>
          <w:szCs w:val="44"/>
        </w:rPr>
      </w:pPr>
      <w:bookmarkStart w:id="966" w:name="_Toc16452"/>
      <w:bookmarkStart w:id="967" w:name="_Toc9657"/>
      <w:bookmarkStart w:id="968" w:name="_Toc3199"/>
      <w:bookmarkStart w:id="969" w:name="_Toc21596"/>
      <w:bookmarkStart w:id="970" w:name="_Toc29950"/>
      <w:bookmarkStart w:id="971" w:name="_Toc7001"/>
      <w:bookmarkStart w:id="972" w:name="_Toc28823"/>
      <w:bookmarkStart w:id="973" w:name="_Toc11915"/>
      <w:bookmarkStart w:id="974" w:name="_Toc15867"/>
      <w:bookmarkStart w:id="975" w:name="_Toc9058"/>
      <w:bookmarkStart w:id="976" w:name="_Toc2650"/>
      <w:bookmarkStart w:id="977" w:name="_Toc23673"/>
      <w:bookmarkStart w:id="978" w:name="_Toc31561"/>
      <w:bookmarkStart w:id="979" w:name="_Toc21699"/>
      <w:bookmarkStart w:id="980" w:name="_Toc25426"/>
      <w:bookmarkStart w:id="981" w:name="_Toc8578"/>
      <w:bookmarkStart w:id="982" w:name="_Toc25229"/>
      <w:bookmarkStart w:id="983" w:name="_Toc16032"/>
      <w:bookmarkStart w:id="984" w:name="_Toc18576"/>
      <w:bookmarkStart w:id="985" w:name="_Toc16145"/>
      <w:bookmarkStart w:id="986" w:name="_Toc9532"/>
      <w:bookmarkStart w:id="987" w:name="_Toc28866"/>
      <w:bookmarkStart w:id="988" w:name="_Toc21782"/>
      <w:r>
        <w:rPr>
          <w:rFonts w:ascii="方正小标宋简体" w:eastAsia="方正小标宋简体" w:hAnsi="方正小标宋简体" w:cs="方正小标宋简体" w:hint="eastAsia"/>
          <w:kern w:val="0"/>
          <w:sz w:val="44"/>
          <w:szCs w:val="44"/>
        </w:rPr>
        <w:t>第六章 附则</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38C840E9" w14:textId="77777777" w:rsidR="00B362F5" w:rsidRDefault="00A53723">
      <w:pPr>
        <w:pStyle w:val="2"/>
        <w:spacing w:line="560" w:lineRule="exact"/>
        <w:rPr>
          <w:rFonts w:ascii="黑体" w:eastAsia="黑体" w:hAnsi="黑体" w:cs="黑体"/>
        </w:rPr>
      </w:pPr>
      <w:bookmarkStart w:id="989" w:name="_Toc10911"/>
      <w:bookmarkStart w:id="990" w:name="_Toc30301"/>
      <w:bookmarkStart w:id="991" w:name="_Toc2445"/>
      <w:bookmarkStart w:id="992" w:name="_Toc8514"/>
      <w:bookmarkStart w:id="993" w:name="_Toc15909"/>
      <w:bookmarkStart w:id="994" w:name="_Toc22964"/>
      <w:bookmarkStart w:id="995" w:name="_Toc20160"/>
      <w:bookmarkStart w:id="996" w:name="_Toc3687"/>
      <w:bookmarkStart w:id="997" w:name="_Toc9456"/>
      <w:bookmarkStart w:id="998" w:name="_Toc19336"/>
      <w:bookmarkStart w:id="999" w:name="_Toc15623"/>
      <w:bookmarkStart w:id="1000" w:name="_Toc13053"/>
      <w:bookmarkStart w:id="1001" w:name="_Toc7235"/>
      <w:bookmarkStart w:id="1002" w:name="_Toc16818"/>
      <w:bookmarkStart w:id="1003" w:name="_Toc16872"/>
      <w:bookmarkStart w:id="1004" w:name="_Toc2906"/>
      <w:bookmarkStart w:id="1005" w:name="_Toc25488"/>
      <w:bookmarkStart w:id="1006" w:name="_Toc4405"/>
      <w:bookmarkStart w:id="1007" w:name="_Toc1560"/>
      <w:bookmarkStart w:id="1008" w:name="_Toc15712"/>
      <w:bookmarkStart w:id="1009" w:name="_Toc9761"/>
      <w:bookmarkStart w:id="1010" w:name="_Toc9706"/>
      <w:bookmarkStart w:id="1011" w:name="_Toc11145"/>
      <w:r>
        <w:rPr>
          <w:rFonts w:ascii="黑体" w:eastAsia="黑体" w:hAnsi="黑体" w:cs="黑体" w:hint="eastAsia"/>
        </w:rPr>
        <w:t>一、预案管理</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14:paraId="756F04B5" w14:textId="77777777" w:rsidR="00B362F5" w:rsidRDefault="00A53723">
      <w:pPr>
        <w:spacing w:line="560" w:lineRule="exact"/>
        <w:ind w:firstLineChars="205" w:firstLine="656"/>
        <w:rPr>
          <w:rFonts w:ascii="仿宋" w:eastAsia="仿宋" w:hAnsi="仿宋"/>
          <w:sz w:val="32"/>
          <w:szCs w:val="32"/>
        </w:rPr>
      </w:pPr>
      <w:r>
        <w:rPr>
          <w:rFonts w:ascii="仿宋" w:eastAsia="仿宋" w:hAnsi="仿宋" w:cs="宋体" w:hint="eastAsia"/>
          <w:sz w:val="32"/>
          <w:szCs w:val="32"/>
        </w:rPr>
        <w:t>本处置方案</w:t>
      </w:r>
      <w:r>
        <w:rPr>
          <w:rFonts w:ascii="仿宋" w:eastAsia="仿宋" w:hAnsi="仿宋" w:hint="eastAsia"/>
          <w:sz w:val="32"/>
          <w:szCs w:val="32"/>
        </w:rPr>
        <w:t>是</w:t>
      </w:r>
      <w:r>
        <w:rPr>
          <w:rFonts w:ascii="仿宋" w:eastAsia="仿宋" w:hAnsi="仿宋" w:cs="宋体" w:hint="eastAsia"/>
          <w:sz w:val="32"/>
          <w:szCs w:val="32"/>
        </w:rPr>
        <w:t>《</w:t>
      </w:r>
      <w:r>
        <w:rPr>
          <w:rFonts w:ascii="仿宋" w:eastAsia="仿宋" w:hAnsi="仿宋" w:hint="eastAsia"/>
          <w:sz w:val="32"/>
          <w:szCs w:val="32"/>
        </w:rPr>
        <w:t>天津东疆保税港区突发事件总体应急预案》的专项预案。</w:t>
      </w:r>
    </w:p>
    <w:p w14:paraId="3F147A55" w14:textId="77777777" w:rsidR="00B362F5" w:rsidRDefault="00A53723">
      <w:pPr>
        <w:spacing w:line="560" w:lineRule="exact"/>
        <w:ind w:firstLineChars="205" w:firstLine="656"/>
        <w:rPr>
          <w:rFonts w:ascii="仿宋" w:eastAsia="仿宋" w:hAnsi="仿宋"/>
          <w:sz w:val="32"/>
          <w:szCs w:val="32"/>
        </w:rPr>
      </w:pPr>
      <w:r>
        <w:rPr>
          <w:rFonts w:ascii="仿宋" w:eastAsia="仿宋" w:hAnsi="仿宋" w:hint="eastAsia"/>
          <w:sz w:val="32"/>
          <w:szCs w:val="32"/>
        </w:rPr>
        <w:t>本</w:t>
      </w:r>
      <w:r>
        <w:rPr>
          <w:rFonts w:ascii="仿宋" w:eastAsia="仿宋" w:hAnsi="仿宋" w:cs="宋体" w:hint="eastAsia"/>
          <w:sz w:val="32"/>
          <w:szCs w:val="32"/>
        </w:rPr>
        <w:t>处置方案</w:t>
      </w:r>
      <w:r>
        <w:rPr>
          <w:rFonts w:ascii="仿宋" w:eastAsia="仿宋" w:hAnsi="仿宋" w:hint="eastAsia"/>
          <w:sz w:val="32"/>
          <w:szCs w:val="32"/>
        </w:rPr>
        <w:t>是《</w:t>
      </w:r>
      <w:r>
        <w:rPr>
          <w:rFonts w:ascii="仿宋" w:eastAsia="仿宋" w:hAnsi="仿宋"/>
          <w:bCs/>
          <w:sz w:val="32"/>
          <w:szCs w:val="32"/>
        </w:rPr>
        <w:t>天津市滨海新区食品安全事故应急预案</w:t>
      </w:r>
      <w:r>
        <w:rPr>
          <w:rFonts w:ascii="仿宋" w:eastAsia="仿宋" w:hAnsi="仿宋" w:hint="eastAsia"/>
          <w:sz w:val="32"/>
          <w:szCs w:val="32"/>
        </w:rPr>
        <w:t>》的组成部分。</w:t>
      </w:r>
    </w:p>
    <w:p w14:paraId="0FA5DBFC" w14:textId="77777777" w:rsidR="00B362F5" w:rsidRDefault="00A53723">
      <w:pPr>
        <w:spacing w:line="560" w:lineRule="exact"/>
        <w:ind w:firstLineChars="205" w:firstLine="656"/>
        <w:rPr>
          <w:rFonts w:ascii="仿宋" w:eastAsia="仿宋" w:hAnsi="仿宋" w:cs="宋体"/>
          <w:kern w:val="0"/>
          <w:sz w:val="32"/>
          <w:szCs w:val="32"/>
        </w:rPr>
      </w:pPr>
      <w:r>
        <w:rPr>
          <w:rFonts w:ascii="仿宋" w:eastAsia="仿宋" w:hAnsi="仿宋" w:cs="宋体" w:hint="eastAsia"/>
          <w:kern w:val="0"/>
          <w:sz w:val="32"/>
          <w:szCs w:val="32"/>
        </w:rPr>
        <w:lastRenderedPageBreak/>
        <w:t>东疆保税港区有关企业参照本预案，制定本单位食品安全事故应急预案。</w:t>
      </w:r>
    </w:p>
    <w:p w14:paraId="68F50280" w14:textId="77777777" w:rsidR="00B362F5" w:rsidRDefault="00A53723">
      <w:pPr>
        <w:pStyle w:val="2"/>
        <w:spacing w:line="560" w:lineRule="exact"/>
        <w:rPr>
          <w:rFonts w:ascii="黑体" w:eastAsia="黑体" w:hAnsi="黑体" w:cs="黑体"/>
        </w:rPr>
      </w:pPr>
      <w:bookmarkStart w:id="1012" w:name="_Toc9403"/>
      <w:bookmarkStart w:id="1013" w:name="_Toc20258"/>
      <w:bookmarkStart w:id="1014" w:name="_Toc7961"/>
      <w:bookmarkStart w:id="1015" w:name="_Toc24005"/>
      <w:bookmarkStart w:id="1016" w:name="_Toc22677"/>
      <w:bookmarkStart w:id="1017" w:name="_Toc28740"/>
      <w:bookmarkStart w:id="1018" w:name="_Toc27239"/>
      <w:bookmarkStart w:id="1019" w:name="_Toc27297"/>
      <w:bookmarkStart w:id="1020" w:name="_Toc25747"/>
      <w:bookmarkStart w:id="1021" w:name="_Toc906"/>
      <w:bookmarkStart w:id="1022" w:name="_Toc27816"/>
      <w:bookmarkStart w:id="1023" w:name="_Toc19756"/>
      <w:bookmarkStart w:id="1024" w:name="_Toc21507"/>
      <w:bookmarkStart w:id="1025" w:name="_Toc24396"/>
      <w:bookmarkStart w:id="1026" w:name="_Toc4539"/>
      <w:bookmarkStart w:id="1027" w:name="_Toc5111"/>
      <w:bookmarkStart w:id="1028" w:name="_Toc13882"/>
      <w:bookmarkStart w:id="1029" w:name="_Toc6946"/>
      <w:bookmarkStart w:id="1030" w:name="_Toc18425"/>
      <w:bookmarkStart w:id="1031" w:name="_Toc71"/>
      <w:bookmarkStart w:id="1032" w:name="_Toc1019"/>
      <w:bookmarkStart w:id="1033" w:name="_Toc23096"/>
      <w:bookmarkStart w:id="1034" w:name="_Toc690"/>
      <w:r>
        <w:rPr>
          <w:rFonts w:ascii="黑体" w:eastAsia="黑体" w:hAnsi="黑体" w:cs="黑体" w:hint="eastAsia"/>
        </w:rPr>
        <w:t>二、预案修订</w:t>
      </w:r>
      <w:bookmarkEnd w:id="1012"/>
      <w:bookmarkEnd w:id="1013"/>
      <w:bookmarkEnd w:id="1014"/>
      <w:bookmarkEnd w:id="1015"/>
      <w:bookmarkEnd w:id="1016"/>
      <w:bookmarkEnd w:id="1017"/>
      <w:bookmarkEnd w:id="1018"/>
      <w:bookmarkEnd w:id="1019"/>
      <w:bookmarkEnd w:id="1020"/>
      <w:bookmarkEnd w:id="1021"/>
      <w:bookmarkEnd w:id="1022"/>
    </w:p>
    <w:p w14:paraId="1A6DCBEF" w14:textId="77777777" w:rsidR="00B362F5" w:rsidRDefault="00A53723">
      <w:pPr>
        <w:spacing w:line="560" w:lineRule="exact"/>
        <w:ind w:firstLineChars="205" w:firstLine="656"/>
        <w:rPr>
          <w:rFonts w:ascii="仿宋" w:eastAsia="仿宋" w:hAnsi="仿宋"/>
          <w:sz w:val="32"/>
          <w:szCs w:val="32"/>
        </w:rPr>
      </w:pPr>
      <w:r>
        <w:rPr>
          <w:rFonts w:ascii="仿宋" w:eastAsia="仿宋" w:hAnsi="仿宋" w:hint="eastAsia"/>
          <w:sz w:val="32"/>
          <w:szCs w:val="32"/>
        </w:rPr>
        <w:t>如出现以下情况，</w:t>
      </w:r>
      <w:r>
        <w:rPr>
          <w:rFonts w:ascii="仿宋" w:eastAsia="仿宋" w:hAnsi="仿宋" w:cs="仿宋" w:hint="eastAsia"/>
          <w:sz w:val="32"/>
          <w:szCs w:val="32"/>
        </w:rPr>
        <w:t>由市场监督管理局</w:t>
      </w:r>
      <w:r>
        <w:rPr>
          <w:rFonts w:ascii="仿宋" w:eastAsia="仿宋" w:hAnsi="仿宋" w:hint="eastAsia"/>
          <w:sz w:val="32"/>
          <w:szCs w:val="32"/>
        </w:rPr>
        <w:t>及时对本处置方案进行相应的调整修订：</w:t>
      </w:r>
    </w:p>
    <w:p w14:paraId="013544BA" w14:textId="77777777" w:rsidR="00B362F5" w:rsidRDefault="00A53723">
      <w:pPr>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1）依据的法律、法规、规章和标准发生变化的。</w:t>
      </w:r>
    </w:p>
    <w:p w14:paraId="739A502F" w14:textId="77777777" w:rsidR="00B362F5" w:rsidRDefault="00A53723">
      <w:pPr>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2）应急预案演练评估报告要求修订的。</w:t>
      </w:r>
    </w:p>
    <w:p w14:paraId="02031942" w14:textId="77777777" w:rsidR="00B362F5" w:rsidRDefault="00A53723">
      <w:pPr>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3）应急组织指挥体系或者职责已经调整的。</w:t>
      </w:r>
    </w:p>
    <w:p w14:paraId="4BECB37F" w14:textId="77777777" w:rsidR="00B362F5" w:rsidRDefault="00A53723">
      <w:pPr>
        <w:spacing w:line="560" w:lineRule="exact"/>
        <w:ind w:firstLineChars="205" w:firstLine="656"/>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4）应急预案管理部门要求修订的。</w:t>
      </w:r>
    </w:p>
    <w:p w14:paraId="52AEE3A8" w14:textId="77777777" w:rsidR="00B362F5" w:rsidRDefault="00A53723">
      <w:pPr>
        <w:pStyle w:val="2"/>
        <w:spacing w:line="560" w:lineRule="exact"/>
        <w:rPr>
          <w:rFonts w:ascii="黑体" w:eastAsia="黑体" w:hAnsi="黑体" w:cs="黑体"/>
        </w:rPr>
      </w:pPr>
      <w:bookmarkStart w:id="1035" w:name="_Toc31081"/>
      <w:bookmarkStart w:id="1036" w:name="_Toc15565"/>
      <w:bookmarkStart w:id="1037" w:name="_Toc6835"/>
      <w:bookmarkStart w:id="1038" w:name="_Toc25542"/>
      <w:bookmarkStart w:id="1039" w:name="_Toc25228"/>
      <w:bookmarkStart w:id="1040" w:name="_Toc26144"/>
      <w:bookmarkStart w:id="1041" w:name="_Toc2830"/>
      <w:bookmarkStart w:id="1042" w:name="_Toc4395"/>
      <w:bookmarkStart w:id="1043" w:name="_Toc19295"/>
      <w:bookmarkStart w:id="1044" w:name="_Toc11952"/>
      <w:bookmarkStart w:id="1045" w:name="_Toc31403"/>
      <w:r>
        <w:rPr>
          <w:rFonts w:ascii="黑体" w:eastAsia="黑体" w:hAnsi="黑体" w:cs="黑体" w:hint="eastAsia"/>
        </w:rPr>
        <w:t>三、预案解释</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14:paraId="1A6090AE" w14:textId="77777777" w:rsidR="00B362F5" w:rsidRDefault="00A53723">
      <w:pPr>
        <w:spacing w:line="560" w:lineRule="exact"/>
        <w:ind w:firstLineChars="205" w:firstLine="656"/>
        <w:rPr>
          <w:rFonts w:ascii="仿宋" w:eastAsia="仿宋" w:hAnsi="仿宋" w:cs="仿宋"/>
          <w:sz w:val="32"/>
          <w:szCs w:val="32"/>
        </w:rPr>
      </w:pPr>
      <w:r>
        <w:rPr>
          <w:rFonts w:ascii="仿宋" w:eastAsia="仿宋" w:hAnsi="仿宋" w:cs="仿宋" w:hint="eastAsia"/>
          <w:sz w:val="32"/>
          <w:szCs w:val="32"/>
        </w:rPr>
        <w:t>本预案由市场监督管理局负责解释。</w:t>
      </w:r>
    </w:p>
    <w:p w14:paraId="059B253A" w14:textId="77777777" w:rsidR="00B362F5" w:rsidRDefault="00A53723">
      <w:pPr>
        <w:pStyle w:val="2"/>
        <w:spacing w:line="560" w:lineRule="exact"/>
        <w:rPr>
          <w:rFonts w:ascii="黑体" w:eastAsia="黑体" w:hAnsi="黑体" w:cs="黑体"/>
        </w:rPr>
      </w:pPr>
      <w:bookmarkStart w:id="1046" w:name="_Toc19723"/>
      <w:r>
        <w:rPr>
          <w:rFonts w:ascii="黑体" w:eastAsia="黑体" w:hAnsi="黑体" w:cs="黑体" w:hint="eastAsia"/>
        </w:rPr>
        <w:t>四、术语解释</w:t>
      </w:r>
      <w:bookmarkEnd w:id="1046"/>
    </w:p>
    <w:p w14:paraId="2BEFD686" w14:textId="0F5DE841" w:rsidR="00B362F5" w:rsidRDefault="00A53723">
      <w:pPr>
        <w:spacing w:line="560" w:lineRule="exact"/>
        <w:ind w:firstLineChars="205" w:firstLine="656"/>
        <w:rPr>
          <w:rFonts w:ascii="仿宋" w:eastAsia="仿宋" w:hAnsi="仿宋" w:cs="宋体"/>
          <w:bCs/>
          <w:kern w:val="0"/>
          <w:sz w:val="32"/>
          <w:szCs w:val="32"/>
        </w:rPr>
      </w:pPr>
      <w:r>
        <w:rPr>
          <w:rFonts w:ascii="仿宋" w:eastAsia="仿宋" w:hAnsi="仿宋" w:cs="宋体" w:hint="eastAsia"/>
          <w:bCs/>
          <w:kern w:val="0"/>
          <w:sz w:val="32"/>
          <w:szCs w:val="32"/>
        </w:rPr>
        <w:t>食品：指各种供人食用或者饮用的成品和原料以及按照传统既是食品又是中药材的物品，但是</w:t>
      </w:r>
      <w:r w:rsidR="0003318B">
        <w:rPr>
          <w:rFonts w:ascii="仿宋" w:eastAsia="仿宋" w:hAnsi="仿宋" w:cs="宋体" w:hint="eastAsia"/>
          <w:bCs/>
          <w:kern w:val="0"/>
          <w:sz w:val="32"/>
          <w:szCs w:val="32"/>
        </w:rPr>
        <w:t>不</w:t>
      </w:r>
      <w:r>
        <w:rPr>
          <w:rFonts w:ascii="仿宋" w:eastAsia="仿宋" w:hAnsi="仿宋" w:cs="宋体" w:hint="eastAsia"/>
          <w:bCs/>
          <w:kern w:val="0"/>
          <w:sz w:val="32"/>
          <w:szCs w:val="32"/>
        </w:rPr>
        <w:t>包括以治疗为目的的物品。</w:t>
      </w:r>
    </w:p>
    <w:p w14:paraId="2B058BDA" w14:textId="77777777" w:rsidR="00B362F5" w:rsidRDefault="00A53723">
      <w:pPr>
        <w:spacing w:line="560" w:lineRule="exact"/>
        <w:ind w:firstLineChars="205" w:firstLine="656"/>
        <w:rPr>
          <w:rFonts w:ascii="仿宋" w:eastAsia="仿宋" w:hAnsi="仿宋" w:cs="宋体"/>
          <w:bCs/>
          <w:kern w:val="0"/>
          <w:sz w:val="32"/>
          <w:szCs w:val="32"/>
        </w:rPr>
      </w:pPr>
      <w:r>
        <w:rPr>
          <w:rFonts w:ascii="仿宋" w:eastAsia="仿宋" w:hAnsi="仿宋" w:cs="宋体" w:hint="eastAsia"/>
          <w:bCs/>
          <w:kern w:val="0"/>
          <w:sz w:val="32"/>
          <w:szCs w:val="32"/>
        </w:rPr>
        <w:t>食品安全：指食品无毒、无害，符合应当有的营养要求，对人体健康不造成任何急性、亚急性或者慢性危害。</w:t>
      </w:r>
    </w:p>
    <w:p w14:paraId="0ED2F461" w14:textId="77777777" w:rsidR="00B362F5" w:rsidRDefault="00A53723">
      <w:pPr>
        <w:spacing w:line="560" w:lineRule="exact"/>
        <w:ind w:firstLineChars="205" w:firstLine="656"/>
        <w:rPr>
          <w:rFonts w:ascii="仿宋" w:eastAsia="仿宋" w:hAnsi="仿宋" w:cs="宋体"/>
          <w:bCs/>
          <w:kern w:val="0"/>
          <w:sz w:val="32"/>
          <w:szCs w:val="32"/>
        </w:rPr>
      </w:pPr>
      <w:r>
        <w:rPr>
          <w:rFonts w:ascii="仿宋" w:eastAsia="仿宋" w:hAnsi="仿宋" w:cs="宋体" w:hint="eastAsia"/>
          <w:bCs/>
          <w:kern w:val="0"/>
          <w:sz w:val="32"/>
          <w:szCs w:val="32"/>
        </w:rPr>
        <w:t>食源性疾病：指食品中毒病因素进入人体引起的感染性、中毒性等疾病，包括食物中毒。</w:t>
      </w:r>
    </w:p>
    <w:p w14:paraId="4DF5D9F8" w14:textId="77777777" w:rsidR="00B362F5" w:rsidRDefault="00A53723">
      <w:pPr>
        <w:spacing w:line="560" w:lineRule="exact"/>
        <w:ind w:firstLineChars="205" w:firstLine="656"/>
        <w:rPr>
          <w:rFonts w:ascii="仿宋" w:eastAsia="仿宋" w:hAnsi="仿宋" w:cs="宋体"/>
          <w:kern w:val="0"/>
          <w:sz w:val="32"/>
          <w:szCs w:val="32"/>
        </w:rPr>
      </w:pPr>
      <w:r>
        <w:rPr>
          <w:rFonts w:ascii="仿宋" w:eastAsia="仿宋" w:hAnsi="仿宋" w:cs="宋体" w:hint="eastAsia"/>
          <w:bCs/>
          <w:kern w:val="0"/>
          <w:sz w:val="32"/>
          <w:szCs w:val="32"/>
        </w:rPr>
        <w:t>食品安全事故：是指食源性疾病、食品污染等源于食品，对人体健康有危害或者可能有危害的食品安全事故，以及造成一定社会影响的舆情事件。</w:t>
      </w:r>
    </w:p>
    <w:p w14:paraId="6BB7E9CA" w14:textId="77777777" w:rsidR="00B362F5" w:rsidRDefault="00A53723">
      <w:pPr>
        <w:numPr>
          <w:ilvl w:val="0"/>
          <w:numId w:val="11"/>
        </w:numPr>
        <w:spacing w:line="560" w:lineRule="exact"/>
        <w:jc w:val="center"/>
        <w:rPr>
          <w:rFonts w:ascii="方正小标宋简体" w:eastAsia="方正小标宋简体" w:hAnsi="方正小标宋简体" w:cs="方正小标宋简体"/>
          <w:kern w:val="0"/>
          <w:sz w:val="44"/>
          <w:szCs w:val="44"/>
        </w:rPr>
      </w:pPr>
      <w:bookmarkStart w:id="1047" w:name="_Toc16196"/>
      <w:r>
        <w:rPr>
          <w:rFonts w:ascii="仿宋" w:eastAsia="仿宋" w:hAnsi="仿宋"/>
          <w:sz w:val="32"/>
          <w:szCs w:val="32"/>
        </w:rPr>
        <w:br w:type="page"/>
      </w:r>
      <w:bookmarkStart w:id="1048" w:name="_Toc12135"/>
      <w:bookmarkStart w:id="1049" w:name="_Toc18310"/>
      <w:bookmarkStart w:id="1050" w:name="_Toc9210"/>
      <w:bookmarkStart w:id="1051" w:name="_Toc8382"/>
      <w:bookmarkStart w:id="1052" w:name="_Toc11200"/>
      <w:bookmarkStart w:id="1053" w:name="_Toc10537"/>
      <w:bookmarkStart w:id="1054" w:name="_Toc27676"/>
      <w:bookmarkStart w:id="1055" w:name="_Toc19015"/>
      <w:bookmarkStart w:id="1056" w:name="_Toc32374"/>
      <w:bookmarkStart w:id="1057" w:name="_Toc4092"/>
      <w:bookmarkStart w:id="1058" w:name="_Toc695"/>
      <w:bookmarkStart w:id="1059" w:name="_Toc32522"/>
      <w:bookmarkStart w:id="1060" w:name="_Toc24715"/>
      <w:bookmarkStart w:id="1061" w:name="_Toc12021"/>
      <w:bookmarkStart w:id="1062" w:name="_Toc13770"/>
      <w:bookmarkStart w:id="1063" w:name="_Toc20869"/>
      <w:bookmarkStart w:id="1064" w:name="_Toc7486"/>
      <w:bookmarkStart w:id="1065" w:name="_Toc23556"/>
      <w:bookmarkStart w:id="1066" w:name="_Toc28927"/>
      <w:bookmarkStart w:id="1067" w:name="_Toc26830"/>
      <w:bookmarkStart w:id="1068" w:name="_Toc24683"/>
      <w:bookmarkStart w:id="1069" w:name="_Toc21344"/>
      <w:r>
        <w:rPr>
          <w:rFonts w:ascii="方正小标宋简体" w:eastAsia="方正小标宋简体" w:hAnsi="方正小标宋简体" w:cs="方正小标宋简体" w:hint="eastAsia"/>
          <w:kern w:val="0"/>
          <w:sz w:val="44"/>
          <w:szCs w:val="44"/>
        </w:rPr>
        <w:lastRenderedPageBreak/>
        <w:t>附件</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0990DD67" w14:textId="77777777" w:rsidR="00B362F5" w:rsidRDefault="00B362F5">
      <w:pPr>
        <w:numPr>
          <w:ilvl w:val="255"/>
          <w:numId w:val="0"/>
        </w:numPr>
      </w:pPr>
    </w:p>
    <w:p w14:paraId="158A6501" w14:textId="77777777" w:rsidR="00B362F5" w:rsidRDefault="00A35B5C">
      <w:pPr>
        <w:pStyle w:val="2"/>
        <w:spacing w:line="560" w:lineRule="atLeast"/>
        <w:rPr>
          <w:rFonts w:ascii="仿宋" w:eastAsia="仿宋" w:hAnsi="仿宋"/>
          <w:color w:val="000000"/>
        </w:rPr>
      </w:pPr>
      <w:r>
        <w:pict w14:anchorId="79518DC2">
          <v:shapetype id="_x0000_t202" coordsize="21600,21600" o:spt="202" path="m,l,21600r21600,l21600,xe">
            <v:stroke joinstyle="miter"/>
            <v:path gradientshapeok="t" o:connecttype="rect"/>
          </v:shapetype>
          <v:shape id="_x0000_s2052" type="#_x0000_t202" style="position:absolute;left:0;text-align:left;margin-left:116.15pt;margin-top:298.05pt;width:18.25pt;height:20.25pt;z-index:251661312;mso-width-relative:page;mso-height-relative:page" filled="f" stroked="f">
            <v:textbox>
              <w:txbxContent>
                <w:p w14:paraId="0B6D476E" w14:textId="77777777" w:rsidR="00B362F5" w:rsidRDefault="00A53723">
                  <w:pPr>
                    <w:rPr>
                      <w:rFonts w:ascii="仿宋" w:eastAsia="仿宋" w:hAnsi="仿宋" w:cs="仿宋"/>
                      <w:color w:val="4A442A" w:themeColor="background2" w:themeShade="40"/>
                      <w:sz w:val="16"/>
                      <w:szCs w:val="20"/>
                    </w:rPr>
                  </w:pPr>
                  <w:r>
                    <w:rPr>
                      <w:rFonts w:ascii="仿宋" w:eastAsia="仿宋" w:hAnsi="仿宋" w:cs="仿宋" w:hint="eastAsia"/>
                      <w:color w:val="4A442A" w:themeColor="background2" w:themeShade="40"/>
                      <w:sz w:val="16"/>
                      <w:szCs w:val="20"/>
                    </w:rPr>
                    <w:t>报</w:t>
                  </w:r>
                </w:p>
              </w:txbxContent>
            </v:textbox>
          </v:shape>
        </w:pict>
      </w:r>
      <w:r>
        <w:pict w14:anchorId="48B846BC">
          <v:rect id="_x0000_s2051" style="position:absolute;left:0;text-align:left;margin-left:123.45pt;margin-top:305.65pt;width:9.55pt;height:8.65pt;z-index:251660288;mso-width-relative:page;mso-height-relative:page" stroked="f"/>
        </w:pict>
      </w:r>
      <w:r>
        <w:rPr>
          <w:rFonts w:ascii="方正小标宋简体" w:eastAsia="方正小标宋简体" w:hAnsi="方正小标宋简体" w:cs="方正小标宋简体"/>
          <w:kern w:val="0"/>
          <w:sz w:val="44"/>
          <w:szCs w:val="44"/>
        </w:rPr>
        <w:object w:dxaOrig="1440" w:dyaOrig="1440" w14:anchorId="607E6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s2050" type="#_x0000_t75" style="position:absolute;left:0;text-align:left;margin-left:-41.65pt;margin-top:14.2pt;width:489pt;height:639.3pt;z-index:251659264;mso-width-relative:page;mso-height-relative:page">
            <v:imagedata r:id="rId11" o:title="" embosscolor="white"/>
          </v:shape>
          <o:OLEObject Type="Embed" ProgID="Visio.Drawing.11" ShapeID="1027" DrawAspect="Content" ObjectID="_1716965096" r:id="rId12"/>
        </w:object>
      </w:r>
    </w:p>
    <w:sectPr w:rsidR="00B362F5">
      <w:footerReference w:type="default" r:id="rId13"/>
      <w:pgSz w:w="11907" w:h="16838"/>
      <w:pgMar w:top="1440" w:right="1803" w:bottom="1440" w:left="1803" w:header="851" w:footer="992" w:gutter="0"/>
      <w:paperSrc w:first="7" w:other="7"/>
      <w:pgNumType w:start="5"/>
      <w:cols w:space="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5431" w14:textId="77777777" w:rsidR="00A35B5C" w:rsidRDefault="00A35B5C">
      <w:r>
        <w:separator/>
      </w:r>
    </w:p>
  </w:endnote>
  <w:endnote w:type="continuationSeparator" w:id="0">
    <w:p w14:paraId="466235C5" w14:textId="77777777" w:rsidR="00A35B5C" w:rsidRDefault="00A3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7FC1" w14:textId="77777777" w:rsidR="00B362F5" w:rsidRDefault="00A35B5C">
    <w:pPr>
      <w:pStyle w:val="ab"/>
      <w:rPr>
        <w:caps/>
      </w:rPr>
    </w:pPr>
    <w:r>
      <w:pict w14:anchorId="248B6AB3">
        <v:shapetype id="_x0000_t202" coordsize="21600,21600" o:spt="202" path="m,l,21600r21600,l21600,xe">
          <v:stroke joinstyle="miter"/>
          <v:path gradientshapeok="t" o:connecttype="rect"/>
        </v:shapetype>
        <v:shape id="_x0000_s1026" type="#_x0000_t202" style="position:absolute;margin-left:0;margin-top:0;width:2in;height:2in;z-index:25166233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filled="f" stroked="f" strokeweight=".5pt">
          <v:textbox style="mso-fit-shape-to-text:t" inset="0,0,0,0">
            <w:txbxContent>
              <w:p w14:paraId="50D1439A" w14:textId="77777777" w:rsidR="00B362F5" w:rsidRDefault="00A53723">
                <w:pPr>
                  <w:pStyle w:val="ab"/>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w:r>
    <w:r w:rsidR="00A53723">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D274" w14:textId="77777777" w:rsidR="00B362F5" w:rsidRDefault="00A35B5C">
    <w:pPr>
      <w:pStyle w:val="ab"/>
      <w:jc w:val="center"/>
      <w:rPr>
        <w:caps/>
        <w:color w:val="4F81BD" w:themeColor="accent1"/>
      </w:rPr>
    </w:pPr>
    <w:r>
      <w:pict w14:anchorId="13890F2D">
        <v:shapetype id="_x0000_t202" coordsize="21600,21600" o:spt="202" path="m,l,21600r21600,l21600,xe">
          <v:stroke joinstyle="miter"/>
          <v:path gradientshapeok="t" o:connecttype="rect"/>
        </v:shapetype>
        <v:shape id="_x0000_s3074" type="#_x0000_t202" style="position:absolute;left:0;text-align:left;margin-left:0;margin-top:0;width:2in;height:2in;z-index:25166336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filled="f" stroked="f" strokeweight=".5pt">
          <v:textbox style="mso-fit-shape-to-text:t" inset="0,0,0,0">
            <w:txbxContent>
              <w:p w14:paraId="3A89D772" w14:textId="77777777" w:rsidR="00B362F5" w:rsidRDefault="00A53723">
                <w:pPr>
                  <w:pStyle w:val="ab"/>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w:r>
  </w:p>
  <w:p w14:paraId="69BF57E6" w14:textId="77777777" w:rsidR="00B362F5" w:rsidRDefault="00B362F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AB31" w14:textId="77777777" w:rsidR="00B362F5" w:rsidRDefault="00A35B5C">
    <w:pPr>
      <w:pStyle w:val="ab"/>
      <w:jc w:val="both"/>
    </w:pPr>
    <w:r>
      <w:pict w14:anchorId="0C17E307">
        <v:shapetype id="_x0000_t202" coordsize="21600,21600" o:spt="202" path="m,l,21600r21600,l21600,xe">
          <v:stroke joinstyle="miter"/>
          <v:path gradientshapeok="t" o:connecttype="rect"/>
        </v:shapetype>
        <v:shape id="_x0000_s3073" type="#_x0000_t202" style="position:absolute;left:0;text-align:left;margin-left:0;margin-top:0;width:2in;height:2in;z-index:25166438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filled="f" stroked="f" strokeweight=".5pt">
          <v:textbox style="mso-fit-shape-to-text:t" inset="0,0,0,0">
            <w:txbxContent>
              <w:p w14:paraId="06E42E21" w14:textId="77777777" w:rsidR="00B362F5" w:rsidRDefault="00A53723">
                <w:pPr>
                  <w:pStyle w:val="ab"/>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D6ED" w14:textId="77777777" w:rsidR="00A35B5C" w:rsidRDefault="00A35B5C">
      <w:r>
        <w:separator/>
      </w:r>
    </w:p>
  </w:footnote>
  <w:footnote w:type="continuationSeparator" w:id="0">
    <w:p w14:paraId="17BA3874" w14:textId="77777777" w:rsidR="00A35B5C" w:rsidRDefault="00A3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227F" w14:textId="77777777" w:rsidR="00B362F5" w:rsidRDefault="00B362F5">
    <w:pPr>
      <w:pStyle w:val="ad"/>
      <w:rPr>
        <w:rFonts w:ascii="宋体"/>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852550"/>
    <w:multiLevelType w:val="singleLevel"/>
    <w:tmpl w:val="8C852550"/>
    <w:lvl w:ilvl="0">
      <w:start w:val="7"/>
      <w:numFmt w:val="chineseCounting"/>
      <w:suff w:val="space"/>
      <w:lvlText w:val="第%1章"/>
      <w:lvlJc w:val="left"/>
      <w:rPr>
        <w:rFonts w:hint="eastAsia"/>
      </w:rPr>
    </w:lvl>
  </w:abstractNum>
  <w:abstractNum w:abstractNumId="1" w15:restartNumberingAfterBreak="0">
    <w:nsid w:val="00000001"/>
    <w:multiLevelType w:val="singleLevel"/>
    <w:tmpl w:val="00000001"/>
    <w:lvl w:ilvl="0">
      <w:start w:val="1"/>
      <w:numFmt w:val="bullet"/>
      <w:lvlText w:val=""/>
      <w:lvlJc w:val="left"/>
      <w:pPr>
        <w:ind w:left="0" w:firstLine="595"/>
      </w:pPr>
      <w:rPr>
        <w:rFonts w:ascii="Wingdings" w:hAnsi="Wingdings" w:hint="default"/>
      </w:rPr>
    </w:lvl>
  </w:abstractNum>
  <w:abstractNum w:abstractNumId="2" w15:restartNumberingAfterBreak="0">
    <w:nsid w:val="00000002"/>
    <w:multiLevelType w:val="singleLevel"/>
    <w:tmpl w:val="00000002"/>
    <w:lvl w:ilvl="0">
      <w:start w:val="1"/>
      <w:numFmt w:val="bullet"/>
      <w:lvlText w:val=""/>
      <w:lvlJc w:val="left"/>
      <w:pPr>
        <w:ind w:left="0" w:firstLine="595"/>
      </w:pPr>
      <w:rPr>
        <w:rFonts w:ascii="Wingdings" w:hAnsi="Wingdings" w:hint="default"/>
      </w:rPr>
    </w:lvl>
  </w:abstractNum>
  <w:abstractNum w:abstractNumId="3" w15:restartNumberingAfterBreak="0">
    <w:nsid w:val="00000003"/>
    <w:multiLevelType w:val="singleLevel"/>
    <w:tmpl w:val="00000003"/>
    <w:lvl w:ilvl="0">
      <w:start w:val="1"/>
      <w:numFmt w:val="decimal"/>
      <w:suff w:val="space"/>
      <w:lvlText w:val="%1."/>
      <w:lvlJc w:val="left"/>
    </w:lvl>
  </w:abstractNum>
  <w:abstractNum w:abstractNumId="4" w15:restartNumberingAfterBreak="0">
    <w:nsid w:val="00000004"/>
    <w:multiLevelType w:val="singleLevel"/>
    <w:tmpl w:val="00000004"/>
    <w:lvl w:ilvl="0">
      <w:start w:val="1"/>
      <w:numFmt w:val="bullet"/>
      <w:lvlText w:val=""/>
      <w:lvlJc w:val="left"/>
      <w:pPr>
        <w:ind w:left="0" w:firstLine="595"/>
      </w:pPr>
      <w:rPr>
        <w:rFonts w:ascii="Wingdings" w:hAnsi="Wingdings" w:hint="default"/>
        <w:color w:val="auto"/>
      </w:rPr>
    </w:lvl>
  </w:abstractNum>
  <w:abstractNum w:abstractNumId="5" w15:restartNumberingAfterBreak="0">
    <w:nsid w:val="00000005"/>
    <w:multiLevelType w:val="multilevel"/>
    <w:tmpl w:val="00000005"/>
    <w:lvl w:ilvl="0">
      <w:start w:val="1"/>
      <w:numFmt w:val="bullet"/>
      <w:lvlText w:val=""/>
      <w:lvlJc w:val="left"/>
      <w:pPr>
        <w:ind w:left="988" w:hanging="420"/>
      </w:pPr>
      <w:rPr>
        <w:rFonts w:ascii="Wingdings" w:hAnsi="Wingdings" w:hint="default"/>
        <w:color w:val="auto"/>
      </w:rPr>
    </w:lvl>
    <w:lvl w:ilvl="1">
      <w:start w:val="1"/>
      <w:numFmt w:val="bullet"/>
      <w:lvlText w:val=""/>
      <w:lvlJc w:val="left"/>
      <w:pPr>
        <w:tabs>
          <w:tab w:val="left" w:pos="840"/>
        </w:tabs>
        <w:ind w:left="0" w:firstLine="595"/>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0000006"/>
    <w:multiLevelType w:val="singleLevel"/>
    <w:tmpl w:val="00000006"/>
    <w:lvl w:ilvl="0">
      <w:start w:val="1"/>
      <w:numFmt w:val="bullet"/>
      <w:lvlText w:val=""/>
      <w:lvlJc w:val="left"/>
      <w:pPr>
        <w:ind w:left="0" w:firstLine="595"/>
      </w:pPr>
      <w:rPr>
        <w:rFonts w:ascii="Wingdings" w:hAnsi="Wingdings" w:hint="default"/>
      </w:rPr>
    </w:lvl>
  </w:abstractNum>
  <w:abstractNum w:abstractNumId="7" w15:restartNumberingAfterBreak="0">
    <w:nsid w:val="00000007"/>
    <w:multiLevelType w:val="multilevel"/>
    <w:tmpl w:val="00000007"/>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8" w15:restartNumberingAfterBreak="0">
    <w:nsid w:val="00000008"/>
    <w:multiLevelType w:val="singleLevel"/>
    <w:tmpl w:val="00000008"/>
    <w:lvl w:ilvl="0">
      <w:start w:val="1"/>
      <w:numFmt w:val="bullet"/>
      <w:lvlText w:val=""/>
      <w:lvlJc w:val="left"/>
      <w:pPr>
        <w:ind w:left="0" w:firstLine="595"/>
      </w:pPr>
      <w:rPr>
        <w:rFonts w:ascii="Wingdings" w:hAnsi="Wingdings" w:hint="default"/>
      </w:rPr>
    </w:lvl>
  </w:abstractNum>
  <w:abstractNum w:abstractNumId="9" w15:restartNumberingAfterBreak="0">
    <w:nsid w:val="00000009"/>
    <w:multiLevelType w:val="multilevel"/>
    <w:tmpl w:val="00000009"/>
    <w:lvl w:ilvl="0">
      <w:start w:val="1"/>
      <w:numFmt w:val="bullet"/>
      <w:lvlText w:val=""/>
      <w:lvlJc w:val="left"/>
      <w:pPr>
        <w:ind w:left="1271" w:hanging="420"/>
      </w:pPr>
      <w:rPr>
        <w:rFonts w:ascii="Wingdings" w:hAnsi="Wingdings" w:hint="default"/>
        <w:color w:val="auto"/>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10" w15:restartNumberingAfterBreak="0">
    <w:nsid w:val="0053208E"/>
    <w:multiLevelType w:val="singleLevel"/>
    <w:tmpl w:val="0053208E"/>
    <w:lvl w:ilvl="0">
      <w:start w:val="1"/>
      <w:numFmt w:val="bullet"/>
      <w:lvlText w:val=""/>
      <w:lvlJc w:val="left"/>
      <w:pPr>
        <w:ind w:left="0" w:firstLine="595"/>
      </w:pPr>
      <w:rPr>
        <w:rFonts w:ascii="Wingdings" w:hAnsi="Wingdings" w:hint="default"/>
      </w:rPr>
    </w:lvl>
  </w:abstractNum>
  <w:num w:numId="1" w16cid:durableId="428627559">
    <w:abstractNumId w:val="9"/>
  </w:num>
  <w:num w:numId="2" w16cid:durableId="7997465">
    <w:abstractNumId w:val="7"/>
  </w:num>
  <w:num w:numId="3" w16cid:durableId="298926922">
    <w:abstractNumId w:val="8"/>
  </w:num>
  <w:num w:numId="4" w16cid:durableId="1668513289">
    <w:abstractNumId w:val="2"/>
  </w:num>
  <w:num w:numId="5" w16cid:durableId="710307871">
    <w:abstractNumId w:val="5"/>
  </w:num>
  <w:num w:numId="6" w16cid:durableId="1330014069">
    <w:abstractNumId w:val="10"/>
  </w:num>
  <w:num w:numId="7" w16cid:durableId="683824313">
    <w:abstractNumId w:val="4"/>
  </w:num>
  <w:num w:numId="8" w16cid:durableId="715354901">
    <w:abstractNumId w:val="3"/>
  </w:num>
  <w:num w:numId="9" w16cid:durableId="380711962">
    <w:abstractNumId w:val="6"/>
  </w:num>
  <w:num w:numId="10" w16cid:durableId="1967928668">
    <w:abstractNumId w:val="1"/>
  </w:num>
  <w:num w:numId="11" w16cid:durableId="78835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317"/>
  <w:displayHorizontalDrawingGridEvery w:val="0"/>
  <w:characterSpacingControl w:val="compressPunctuation"/>
  <w:hdrShapeDefaults>
    <o:shapedefaults v:ext="edit" spidmax="3075" fillcolor="white">
      <v:fill color="white"/>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315B"/>
    <w:rsid w:val="00000A1E"/>
    <w:rsid w:val="0003318B"/>
    <w:rsid w:val="00046985"/>
    <w:rsid w:val="00053706"/>
    <w:rsid w:val="0005568C"/>
    <w:rsid w:val="00057D4E"/>
    <w:rsid w:val="000E4022"/>
    <w:rsid w:val="000F0C1D"/>
    <w:rsid w:val="00123E8D"/>
    <w:rsid w:val="00160F59"/>
    <w:rsid w:val="00196F1E"/>
    <w:rsid w:val="001C2400"/>
    <w:rsid w:val="00200262"/>
    <w:rsid w:val="002029BC"/>
    <w:rsid w:val="002032D6"/>
    <w:rsid w:val="00203BAB"/>
    <w:rsid w:val="00211B96"/>
    <w:rsid w:val="0025678A"/>
    <w:rsid w:val="00277545"/>
    <w:rsid w:val="002E315B"/>
    <w:rsid w:val="002E63A1"/>
    <w:rsid w:val="002F4674"/>
    <w:rsid w:val="00311B39"/>
    <w:rsid w:val="00343E96"/>
    <w:rsid w:val="00360DE8"/>
    <w:rsid w:val="003754C7"/>
    <w:rsid w:val="00391351"/>
    <w:rsid w:val="00392F1E"/>
    <w:rsid w:val="003C04C6"/>
    <w:rsid w:val="003D1BBD"/>
    <w:rsid w:val="003E1844"/>
    <w:rsid w:val="003E75BE"/>
    <w:rsid w:val="0040535D"/>
    <w:rsid w:val="004143F3"/>
    <w:rsid w:val="004449E9"/>
    <w:rsid w:val="0046651D"/>
    <w:rsid w:val="00480474"/>
    <w:rsid w:val="004A51E4"/>
    <w:rsid w:val="004A5544"/>
    <w:rsid w:val="004B5F6B"/>
    <w:rsid w:val="004D4C3A"/>
    <w:rsid w:val="00502046"/>
    <w:rsid w:val="0051035E"/>
    <w:rsid w:val="005331A7"/>
    <w:rsid w:val="00577FB2"/>
    <w:rsid w:val="005879F6"/>
    <w:rsid w:val="005A7522"/>
    <w:rsid w:val="005C30B2"/>
    <w:rsid w:val="005F13CB"/>
    <w:rsid w:val="0060125E"/>
    <w:rsid w:val="00606906"/>
    <w:rsid w:val="0062744F"/>
    <w:rsid w:val="00630D53"/>
    <w:rsid w:val="00631ACB"/>
    <w:rsid w:val="006712CA"/>
    <w:rsid w:val="00676E42"/>
    <w:rsid w:val="00686C4C"/>
    <w:rsid w:val="006B4B2E"/>
    <w:rsid w:val="006C422A"/>
    <w:rsid w:val="006C437F"/>
    <w:rsid w:val="0072287B"/>
    <w:rsid w:val="007365F7"/>
    <w:rsid w:val="00754ACF"/>
    <w:rsid w:val="007B464D"/>
    <w:rsid w:val="008059D4"/>
    <w:rsid w:val="008213CD"/>
    <w:rsid w:val="008235AF"/>
    <w:rsid w:val="00824F64"/>
    <w:rsid w:val="00832479"/>
    <w:rsid w:val="0087724F"/>
    <w:rsid w:val="00881659"/>
    <w:rsid w:val="008B7F75"/>
    <w:rsid w:val="008E0CE0"/>
    <w:rsid w:val="009407E3"/>
    <w:rsid w:val="009745E2"/>
    <w:rsid w:val="00974AF2"/>
    <w:rsid w:val="009E2591"/>
    <w:rsid w:val="009F74A0"/>
    <w:rsid w:val="00A35B5C"/>
    <w:rsid w:val="00A46E5D"/>
    <w:rsid w:val="00A53723"/>
    <w:rsid w:val="00A77C8D"/>
    <w:rsid w:val="00AA19C3"/>
    <w:rsid w:val="00B02EE4"/>
    <w:rsid w:val="00B33875"/>
    <w:rsid w:val="00B362F5"/>
    <w:rsid w:val="00B572D0"/>
    <w:rsid w:val="00B715ED"/>
    <w:rsid w:val="00BA1784"/>
    <w:rsid w:val="00BE2BFA"/>
    <w:rsid w:val="00BF3A3D"/>
    <w:rsid w:val="00C17968"/>
    <w:rsid w:val="00C36527"/>
    <w:rsid w:val="00C73A9B"/>
    <w:rsid w:val="00C771F4"/>
    <w:rsid w:val="00C85807"/>
    <w:rsid w:val="00CB1357"/>
    <w:rsid w:val="00CD111C"/>
    <w:rsid w:val="00D3563B"/>
    <w:rsid w:val="00D739CB"/>
    <w:rsid w:val="00DA4CB5"/>
    <w:rsid w:val="00DB3CBA"/>
    <w:rsid w:val="00DD48C8"/>
    <w:rsid w:val="00E469DC"/>
    <w:rsid w:val="00EB04EB"/>
    <w:rsid w:val="00ED731E"/>
    <w:rsid w:val="00F055F4"/>
    <w:rsid w:val="00F13FF0"/>
    <w:rsid w:val="00F2245D"/>
    <w:rsid w:val="00F34012"/>
    <w:rsid w:val="00F50C68"/>
    <w:rsid w:val="00F533FC"/>
    <w:rsid w:val="00F60481"/>
    <w:rsid w:val="00F7375F"/>
    <w:rsid w:val="00FC2017"/>
    <w:rsid w:val="06B21747"/>
    <w:rsid w:val="12B33821"/>
    <w:rsid w:val="1CDE74D7"/>
    <w:rsid w:val="21CF0C37"/>
    <w:rsid w:val="2B457FE9"/>
    <w:rsid w:val="2FA571FE"/>
    <w:rsid w:val="32084475"/>
    <w:rsid w:val="6DDFC808"/>
    <w:rsid w:val="6F68B0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fillcolor="white">
      <v:fill color="white"/>
    </o:shapedefaults>
    <o:shapelayout v:ext="edit">
      <o:idmap v:ext="edit" data="2"/>
    </o:shapelayout>
  </w:shapeDefaults>
  <w:decimalSymbol w:val="."/>
  <w:listSeparator w:val=","/>
  <w14:docId w14:val="6B08C6EA"/>
  <w15:docId w15:val="{DE6942B3-BE4F-45E2-9731-0EF72ED9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260" w:after="260" w:line="360" w:lineRule="auto"/>
      <w:jc w:val="center"/>
      <w:outlineLvl w:val="0"/>
    </w:pPr>
    <w:rPr>
      <w:rFonts w:ascii="Calibri" w:eastAsia="黑体" w:hAnsi="Calibri" w:cs="宋体"/>
      <w:kern w:val="44"/>
      <w:sz w:val="32"/>
    </w:rPr>
  </w:style>
  <w:style w:type="paragraph" w:styleId="2">
    <w:name w:val="heading 2"/>
    <w:basedOn w:val="a"/>
    <w:next w:val="a"/>
    <w:link w:val="20"/>
    <w:qFormat/>
    <w:pPr>
      <w:keepNext/>
      <w:keepLines/>
      <w:spacing w:before="260" w:after="260" w:line="416" w:lineRule="auto"/>
      <w:ind w:leftChars="300" w:left="630"/>
      <w:outlineLvl w:val="1"/>
    </w:pPr>
    <w:rPr>
      <w:rFonts w:ascii="Arial" w:eastAsia="楷体" w:hAnsi="Arial"/>
      <w:bCs/>
      <w:sz w:val="32"/>
      <w:szCs w:val="32"/>
    </w:rPr>
  </w:style>
  <w:style w:type="paragraph" w:styleId="3">
    <w:name w:val="heading 3"/>
    <w:basedOn w:val="a"/>
    <w:next w:val="a"/>
    <w:link w:val="30"/>
    <w:qFormat/>
    <w:pPr>
      <w:keepNext/>
      <w:keepLines/>
      <w:ind w:leftChars="300" w:left="630"/>
      <w:outlineLvl w:val="2"/>
    </w:pPr>
    <w:rPr>
      <w:rFonts w:eastAsia="仿宋"/>
      <w:bCs/>
      <w:sz w:val="32"/>
      <w:szCs w:val="32"/>
    </w:rPr>
  </w:style>
  <w:style w:type="paragraph" w:styleId="4">
    <w:name w:val="heading 4"/>
    <w:basedOn w:val="a"/>
    <w:next w:val="a"/>
    <w:uiPriority w:val="9"/>
    <w:qFormat/>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qFormat/>
    <w:rPr>
      <w:rFonts w:ascii="宋体"/>
      <w:sz w:val="18"/>
      <w:szCs w:val="18"/>
    </w:rPr>
  </w:style>
  <w:style w:type="paragraph" w:styleId="a5">
    <w:name w:val="annotation text"/>
    <w:basedOn w:val="a"/>
    <w:link w:val="a6"/>
    <w:uiPriority w:val="99"/>
    <w:qFormat/>
    <w:pPr>
      <w:jc w:val="left"/>
    </w:pPr>
  </w:style>
  <w:style w:type="paragraph" w:styleId="TOC3">
    <w:name w:val="toc 3"/>
    <w:basedOn w:val="a"/>
    <w:next w:val="a"/>
    <w:uiPriority w:val="39"/>
    <w:qFormat/>
    <w:pPr>
      <w:ind w:leftChars="400" w:left="840"/>
    </w:pPr>
  </w:style>
  <w:style w:type="paragraph" w:styleId="a7">
    <w:name w:val="Date"/>
    <w:basedOn w:val="a"/>
    <w:next w:val="a"/>
    <w:link w:val="a8"/>
    <w:uiPriority w:val="99"/>
    <w:qFormat/>
    <w:pPr>
      <w:ind w:leftChars="2500" w:left="100"/>
    </w:pPr>
  </w:style>
  <w:style w:type="paragraph" w:styleId="a9">
    <w:name w:val="Balloon Text"/>
    <w:basedOn w:val="a"/>
    <w:link w:val="aa"/>
    <w:uiPriority w:val="99"/>
    <w:qFormat/>
    <w:rPr>
      <w:sz w:val="18"/>
      <w:szCs w:val="18"/>
    </w:rPr>
  </w:style>
  <w:style w:type="paragraph" w:styleId="ab">
    <w:name w:val="footer"/>
    <w:basedOn w:val="a"/>
    <w:link w:val="ac"/>
    <w:uiPriority w:val="99"/>
    <w:qFormat/>
    <w:pPr>
      <w:tabs>
        <w:tab w:val="center" w:pos="4153"/>
        <w:tab w:val="right" w:pos="8306"/>
      </w:tabs>
      <w:snapToGrid w:val="0"/>
      <w:jc w:val="left"/>
    </w:pPr>
    <w:rPr>
      <w:sz w:val="18"/>
    </w:rPr>
  </w:style>
  <w:style w:type="paragraph" w:styleId="ad">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4">
    <w:name w:val="toc 4"/>
    <w:basedOn w:val="a"/>
    <w:next w:val="a"/>
    <w:uiPriority w:val="39"/>
    <w:qFormat/>
    <w:pPr>
      <w:ind w:leftChars="600" w:left="1260"/>
    </w:pPr>
  </w:style>
  <w:style w:type="paragraph" w:styleId="TOC2">
    <w:name w:val="toc 2"/>
    <w:basedOn w:val="a"/>
    <w:next w:val="a"/>
    <w:uiPriority w:val="39"/>
    <w:qFormat/>
    <w:pPr>
      <w:ind w:leftChars="200" w:left="420"/>
    </w:p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e">
    <w:name w:val="Normal (Web)"/>
    <w:basedOn w:val="a"/>
    <w:uiPriority w:val="99"/>
    <w:qFormat/>
    <w:pPr>
      <w:spacing w:beforeAutospacing="1" w:afterAutospacing="1"/>
      <w:jc w:val="left"/>
    </w:pPr>
    <w:rPr>
      <w:rFonts w:ascii="Calibri" w:hAnsi="Calibri"/>
      <w:kern w:val="0"/>
      <w:sz w:val="24"/>
    </w:rPr>
  </w:style>
  <w:style w:type="paragraph" w:styleId="af">
    <w:name w:val="annotation subject"/>
    <w:basedOn w:val="a5"/>
    <w:next w:val="a5"/>
    <w:link w:val="af0"/>
    <w:uiPriority w:val="99"/>
    <w:qFormat/>
    <w:rPr>
      <w:b/>
      <w:bCs/>
    </w:rPr>
  </w:style>
  <w:style w:type="table" w:styleId="af1">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Hyperlink"/>
    <w:basedOn w:val="a0"/>
    <w:uiPriority w:val="99"/>
    <w:qFormat/>
    <w:rPr>
      <w:color w:val="0000FF"/>
      <w:u w:val="single"/>
    </w:rPr>
  </w:style>
  <w:style w:type="character" w:styleId="af4">
    <w:name w:val="annotation reference"/>
    <w:basedOn w:val="a0"/>
    <w:uiPriority w:val="99"/>
    <w:qFormat/>
    <w:rPr>
      <w:sz w:val="21"/>
      <w:szCs w:val="21"/>
    </w:rPr>
  </w:style>
  <w:style w:type="character" w:customStyle="1" w:styleId="a8">
    <w:name w:val="日期 字符"/>
    <w:basedOn w:val="a0"/>
    <w:link w:val="a7"/>
    <w:uiPriority w:val="99"/>
    <w:qFormat/>
    <w:rPr>
      <w:rFonts w:ascii="Times New Roman" w:eastAsia="宋体" w:hAnsi="Times New Roman" w:cs="Times New Roman"/>
      <w:szCs w:val="24"/>
    </w:rPr>
  </w:style>
  <w:style w:type="character" w:customStyle="1" w:styleId="10">
    <w:name w:val="标题 1 字符"/>
    <w:basedOn w:val="a0"/>
    <w:link w:val="1"/>
    <w:qFormat/>
    <w:rPr>
      <w:rFonts w:ascii="Calibri" w:eastAsia="黑体" w:hAnsi="Calibri"/>
      <w:kern w:val="44"/>
      <w:sz w:val="32"/>
      <w:szCs w:val="24"/>
    </w:rPr>
  </w:style>
  <w:style w:type="character" w:customStyle="1" w:styleId="20">
    <w:name w:val="标题 2 字符"/>
    <w:basedOn w:val="a0"/>
    <w:link w:val="2"/>
    <w:qFormat/>
    <w:rPr>
      <w:rFonts w:ascii="Arial" w:eastAsia="楷体" w:hAnsi="Arial" w:cs="Times New Roman"/>
      <w:bCs/>
      <w:sz w:val="32"/>
      <w:szCs w:val="32"/>
    </w:rPr>
  </w:style>
  <w:style w:type="paragraph" w:styleId="af5">
    <w:name w:val="List Paragraph"/>
    <w:basedOn w:val="a"/>
    <w:uiPriority w:val="34"/>
    <w:qFormat/>
    <w:pPr>
      <w:ind w:firstLineChars="200" w:firstLine="420"/>
    </w:pPr>
  </w:style>
  <w:style w:type="character" w:customStyle="1" w:styleId="a4">
    <w:name w:val="文档结构图 字符"/>
    <w:basedOn w:val="a0"/>
    <w:link w:val="a3"/>
    <w:uiPriority w:val="99"/>
    <w:qFormat/>
    <w:rPr>
      <w:rFonts w:ascii="宋体" w:eastAsia="宋体" w:hAnsi="Times New Roman" w:cs="Times New Roman"/>
      <w:sz w:val="18"/>
      <w:szCs w:val="18"/>
    </w:rPr>
  </w:style>
  <w:style w:type="character" w:customStyle="1" w:styleId="30">
    <w:name w:val="标题 3 字符"/>
    <w:basedOn w:val="a0"/>
    <w:link w:val="3"/>
    <w:qFormat/>
    <w:rPr>
      <w:rFonts w:ascii="Times New Roman" w:eastAsia="仿宋" w:hAnsi="Times New Roman" w:cs="Times New Roman"/>
      <w:bCs/>
      <w:sz w:val="32"/>
      <w:szCs w:val="32"/>
    </w:rPr>
  </w:style>
  <w:style w:type="character" w:customStyle="1" w:styleId="aa">
    <w:name w:val="批注框文本 字符"/>
    <w:basedOn w:val="a0"/>
    <w:link w:val="a9"/>
    <w:uiPriority w:val="99"/>
    <w:qFormat/>
    <w:rPr>
      <w:rFonts w:ascii="Times New Roman" w:eastAsia="宋体" w:hAnsi="Times New Roman" w:cs="Times New Roman"/>
      <w:sz w:val="18"/>
      <w:szCs w:val="18"/>
    </w:rPr>
  </w:style>
  <w:style w:type="character" w:customStyle="1" w:styleId="a6">
    <w:name w:val="批注文字 字符"/>
    <w:basedOn w:val="a0"/>
    <w:link w:val="a5"/>
    <w:uiPriority w:val="99"/>
    <w:qFormat/>
    <w:rPr>
      <w:rFonts w:ascii="Times New Roman" w:eastAsia="宋体" w:hAnsi="Times New Roman" w:cs="Times New Roman"/>
      <w:kern w:val="2"/>
      <w:sz w:val="21"/>
      <w:szCs w:val="24"/>
    </w:rPr>
  </w:style>
  <w:style w:type="character" w:customStyle="1" w:styleId="af0">
    <w:name w:val="批注主题 字符"/>
    <w:basedOn w:val="a6"/>
    <w:link w:val="af"/>
    <w:qFormat/>
    <w:rPr>
      <w:rFonts w:ascii="Times New Roman" w:eastAsia="宋体" w:hAnsi="Times New Roman" w:cs="Times New Roman"/>
      <w:kern w:val="2"/>
      <w:sz w:val="21"/>
      <w:szCs w:val="24"/>
    </w:rPr>
  </w:style>
  <w:style w:type="paragraph" w:customStyle="1" w:styleId="11">
    <w:name w:val="修订1"/>
    <w:uiPriority w:val="99"/>
    <w:qFormat/>
    <w:rPr>
      <w:kern w:val="2"/>
      <w:sz w:val="21"/>
      <w:szCs w:val="24"/>
    </w:rPr>
  </w:style>
  <w:style w:type="character" w:customStyle="1" w:styleId="HTML0">
    <w:name w:val="HTML 预设格式 字符"/>
    <w:basedOn w:val="a0"/>
    <w:link w:val="HTML"/>
    <w:qFormat/>
    <w:rPr>
      <w:rFonts w:ascii="宋体" w:hAnsi="宋体"/>
      <w:sz w:val="24"/>
      <w:szCs w:val="24"/>
    </w:rPr>
  </w:style>
  <w:style w:type="paragraph" w:customStyle="1" w:styleId="21">
    <w:name w:val="修订2"/>
    <w:uiPriority w:val="99"/>
    <w:qFormat/>
    <w:rPr>
      <w:kern w:val="2"/>
      <w:sz w:val="21"/>
      <w:szCs w:val="24"/>
    </w:rPr>
  </w:style>
  <w:style w:type="paragraph" w:customStyle="1" w:styleId="31">
    <w:name w:val="修订3"/>
    <w:hidden/>
    <w:uiPriority w:val="99"/>
    <w:semiHidden/>
    <w:qFormat/>
    <w:rPr>
      <w:kern w:val="2"/>
      <w:sz w:val="21"/>
      <w:szCs w:val="24"/>
    </w:rPr>
  </w:style>
  <w:style w:type="character" w:customStyle="1" w:styleId="ac">
    <w:name w:val="页脚 字符"/>
    <w:basedOn w:val="a0"/>
    <w:link w:val="ab"/>
    <w:uiPriority w:val="99"/>
    <w:qFormat/>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3074"/>
    <customShpInfo spid="_x0000_s307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34</Pages>
  <Words>2408</Words>
  <Characters>13728</Characters>
  <Application>Microsoft Office Word</Application>
  <DocSecurity>0</DocSecurity>
  <Lines>114</Lines>
  <Paragraphs>32</Paragraphs>
  <ScaleCrop>false</ScaleCrop>
  <Company>Microsoft</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wanglei</dc:creator>
  <cp:lastModifiedBy>CUTE JASMINE</cp:lastModifiedBy>
  <cp:revision>103</cp:revision>
  <cp:lastPrinted>2022-01-07T03:29:00Z</cp:lastPrinted>
  <dcterms:created xsi:type="dcterms:W3CDTF">2022-01-06T06:20:00Z</dcterms:created>
  <dcterms:modified xsi:type="dcterms:W3CDTF">2022-06-17T01:58:00Z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7C59BAB6D85044D1A5480F61F497DDED</vt:lpwstr>
  </property>
</Properties>
</file>