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3" w:rsidRPr="00AF381B" w:rsidRDefault="00A128FC">
      <w:pPr>
        <w:spacing w:line="580" w:lineRule="exact"/>
        <w:rPr>
          <w:rFonts w:ascii="黑体" w:eastAsia="黑体" w:hAnsi="黑体" w:cs="楷体"/>
          <w:sz w:val="32"/>
          <w:szCs w:val="36"/>
        </w:rPr>
      </w:pPr>
      <w:r w:rsidRPr="00AF381B">
        <w:rPr>
          <w:rFonts w:ascii="黑体" w:eastAsia="黑体" w:hAnsi="黑体" w:cs="楷体" w:hint="eastAsia"/>
          <w:sz w:val="32"/>
          <w:szCs w:val="36"/>
        </w:rPr>
        <w:t>附件2</w:t>
      </w:r>
    </w:p>
    <w:p w:rsidR="00AD1FF3" w:rsidRDefault="00AD1FF3">
      <w:pPr>
        <w:spacing w:line="360" w:lineRule="auto"/>
        <w:jc w:val="center"/>
        <w:rPr>
          <w:rFonts w:ascii="黑体" w:eastAsia="黑体" w:hAnsi="黑体" w:cs="黑体"/>
          <w:sz w:val="48"/>
          <w:szCs w:val="56"/>
        </w:rPr>
      </w:pPr>
    </w:p>
    <w:p w:rsidR="00AD1FF3" w:rsidRDefault="00AD1FF3">
      <w:pPr>
        <w:spacing w:line="480" w:lineRule="auto"/>
        <w:jc w:val="center"/>
        <w:rPr>
          <w:rFonts w:ascii="黑体" w:eastAsia="黑体" w:hAnsi="黑体" w:cs="黑体"/>
          <w:sz w:val="48"/>
          <w:szCs w:val="56"/>
        </w:rPr>
      </w:pPr>
    </w:p>
    <w:p w:rsidR="00AD1FF3" w:rsidRDefault="00A128FC" w:rsidP="00D82892">
      <w:pPr>
        <w:spacing w:beforeLines="50" w:afterLines="50" w:line="360" w:lineRule="auto"/>
        <w:jc w:val="center"/>
        <w:rPr>
          <w:rFonts w:ascii="黑体" w:eastAsia="黑体" w:hAnsi="黑体" w:cs="黑体"/>
          <w:sz w:val="48"/>
          <w:szCs w:val="56"/>
        </w:rPr>
      </w:pPr>
      <w:r>
        <w:rPr>
          <w:rFonts w:ascii="黑体" w:eastAsia="黑体" w:hAnsi="黑体" w:cs="黑体" w:hint="eastAsia"/>
          <w:sz w:val="48"/>
          <w:szCs w:val="56"/>
        </w:rPr>
        <w:t>天津东疆保税港区</w:t>
      </w:r>
    </w:p>
    <w:p w:rsidR="00AD1FF3" w:rsidRDefault="00A128FC" w:rsidP="00D82892">
      <w:pPr>
        <w:spacing w:beforeLines="50" w:afterLines="50" w:line="360" w:lineRule="auto"/>
        <w:jc w:val="center"/>
        <w:rPr>
          <w:rFonts w:ascii="黑体" w:eastAsia="黑体" w:hAnsi="黑体" w:cs="黑体"/>
          <w:sz w:val="48"/>
          <w:szCs w:val="56"/>
        </w:rPr>
      </w:pPr>
      <w:r>
        <w:rPr>
          <w:rFonts w:ascii="黑体" w:eastAsia="黑体" w:hAnsi="黑体" w:cs="黑体" w:hint="eastAsia"/>
          <w:sz w:val="48"/>
          <w:szCs w:val="56"/>
        </w:rPr>
        <w:t>突发传染病疫情和群体性不明原因疾病</w:t>
      </w:r>
    </w:p>
    <w:p w:rsidR="00AD1FF3" w:rsidRDefault="00A128FC" w:rsidP="00D82892">
      <w:pPr>
        <w:spacing w:beforeLines="50" w:afterLines="50" w:line="360" w:lineRule="auto"/>
        <w:jc w:val="center"/>
        <w:rPr>
          <w:rFonts w:ascii="黑体" w:eastAsia="黑体" w:hAnsi="黑体" w:cs="黑体"/>
          <w:sz w:val="48"/>
          <w:szCs w:val="56"/>
        </w:rPr>
      </w:pPr>
      <w:r>
        <w:rPr>
          <w:rFonts w:ascii="黑体" w:eastAsia="黑体" w:hAnsi="黑体" w:cs="黑体" w:hint="eastAsia"/>
          <w:sz w:val="48"/>
          <w:szCs w:val="56"/>
        </w:rPr>
        <w:t>应急预案</w:t>
      </w:r>
    </w:p>
    <w:p w:rsidR="00AD1FF3" w:rsidRDefault="00AD1FF3" w:rsidP="00D82892">
      <w:pPr>
        <w:spacing w:beforeLines="150" w:afterLines="150" w:line="360" w:lineRule="auto"/>
        <w:jc w:val="center"/>
        <w:rPr>
          <w:rFonts w:ascii="Times New Roman" w:eastAsia="宋体" w:hAnsi="Times New Roman" w:cs="Times New Roman"/>
          <w:b/>
          <w:sz w:val="32"/>
        </w:rPr>
      </w:pPr>
    </w:p>
    <w:p w:rsidR="00AD1FF3" w:rsidRDefault="00AD1FF3" w:rsidP="00D82892">
      <w:pPr>
        <w:spacing w:beforeLines="150" w:afterLines="150" w:line="440" w:lineRule="exact"/>
        <w:jc w:val="center"/>
        <w:rPr>
          <w:rFonts w:ascii="Times New Roman" w:eastAsia="宋体" w:hAnsi="Times New Roman" w:cs="Times New Roman"/>
          <w:b/>
          <w:sz w:val="32"/>
        </w:rPr>
      </w:pPr>
    </w:p>
    <w:p w:rsidR="00AD1FF3" w:rsidRDefault="00AD1FF3" w:rsidP="00D82892">
      <w:pPr>
        <w:spacing w:beforeLines="150" w:afterLines="150" w:line="440" w:lineRule="exact"/>
        <w:jc w:val="center"/>
        <w:rPr>
          <w:rFonts w:ascii="Times New Roman" w:eastAsia="宋体" w:hAnsi="Times New Roman" w:cs="Times New Roman"/>
          <w:b/>
          <w:sz w:val="32"/>
        </w:rPr>
      </w:pPr>
    </w:p>
    <w:p w:rsidR="00AD1FF3" w:rsidRDefault="00AD1FF3" w:rsidP="00D82892">
      <w:pPr>
        <w:spacing w:beforeLines="150" w:afterLines="150" w:line="440" w:lineRule="exact"/>
        <w:jc w:val="center"/>
        <w:rPr>
          <w:rFonts w:ascii="Times New Roman" w:eastAsia="宋体" w:hAnsi="Times New Roman" w:cs="Times New Roman"/>
          <w:b/>
          <w:sz w:val="32"/>
        </w:rPr>
      </w:pPr>
    </w:p>
    <w:p w:rsidR="00AD1FF3" w:rsidRDefault="00AD1FF3" w:rsidP="00D82892">
      <w:pPr>
        <w:spacing w:beforeLines="150" w:afterLines="150" w:line="440" w:lineRule="exact"/>
        <w:jc w:val="center"/>
        <w:rPr>
          <w:rFonts w:ascii="Times New Roman" w:eastAsia="宋体" w:hAnsi="Times New Roman" w:cs="Times New Roman"/>
          <w:b/>
          <w:sz w:val="32"/>
        </w:rPr>
      </w:pPr>
    </w:p>
    <w:p w:rsidR="00AD1FF3" w:rsidRDefault="00AD1FF3" w:rsidP="00D82892">
      <w:pPr>
        <w:spacing w:beforeLines="150" w:afterLines="150" w:line="440" w:lineRule="exact"/>
        <w:jc w:val="center"/>
        <w:rPr>
          <w:rFonts w:ascii="Times New Roman" w:eastAsia="宋体" w:hAnsi="Times New Roman" w:cs="Times New Roman"/>
          <w:b/>
          <w:sz w:val="32"/>
        </w:rPr>
      </w:pPr>
    </w:p>
    <w:p w:rsidR="00AD1FF3" w:rsidRDefault="00AD1FF3" w:rsidP="00D82892">
      <w:pPr>
        <w:spacing w:beforeLines="150" w:afterLines="150" w:line="440" w:lineRule="exact"/>
        <w:jc w:val="center"/>
        <w:rPr>
          <w:rFonts w:ascii="Times New Roman" w:eastAsia="宋体" w:hAnsi="Times New Roman" w:cs="Times New Roman"/>
          <w:b/>
          <w:sz w:val="32"/>
        </w:rPr>
      </w:pPr>
    </w:p>
    <w:p w:rsidR="00AD1FF3" w:rsidRDefault="00A128FC">
      <w:pPr>
        <w:spacing w:line="440" w:lineRule="exact"/>
        <w:jc w:val="center"/>
        <w:rPr>
          <w:rFonts w:ascii="黑体" w:eastAsia="黑体" w:hAnsi="黑体" w:cs="黑体"/>
          <w:sz w:val="40"/>
          <w:szCs w:val="48"/>
        </w:rPr>
        <w:sectPr w:rsidR="00AD1FF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12"/>
        </w:sectPr>
      </w:pPr>
      <w:r>
        <w:rPr>
          <w:rFonts w:ascii="黑体" w:eastAsia="黑体" w:hAnsi="黑体" w:cs="黑体"/>
          <w:sz w:val="40"/>
          <w:szCs w:val="48"/>
        </w:rPr>
        <w:t>202</w:t>
      </w:r>
      <w:r>
        <w:rPr>
          <w:rFonts w:ascii="黑体" w:eastAsia="黑体" w:hAnsi="黑体" w:cs="黑体" w:hint="eastAsia"/>
          <w:sz w:val="40"/>
          <w:szCs w:val="48"/>
        </w:rPr>
        <w:t>1年1月</w:t>
      </w:r>
    </w:p>
    <w:sdt>
      <w:sdtPr>
        <w:rPr>
          <w:rFonts w:asciiTheme="minorHAnsi" w:eastAsiaTheme="minorEastAsia" w:hAnsiTheme="minorHAnsi" w:cstheme="minorBidi"/>
          <w:color w:val="auto"/>
          <w:kern w:val="2"/>
          <w:sz w:val="21"/>
          <w:szCs w:val="22"/>
          <w:lang w:val="zh-CN"/>
        </w:rPr>
        <w:id w:val="-1588073964"/>
        <w:docPartObj>
          <w:docPartGallery w:val="Table of Contents"/>
          <w:docPartUnique/>
        </w:docPartObj>
      </w:sdtPr>
      <w:sdtEndPr>
        <w:rPr>
          <w:rFonts w:ascii="宋体" w:eastAsia="宋体" w:hAnsi="宋体" w:cs="宋体" w:hint="eastAsia"/>
          <w:b/>
          <w:bCs/>
          <w:sz w:val="22"/>
          <w:szCs w:val="24"/>
        </w:rPr>
      </w:sdtEndPr>
      <w:sdtContent>
        <w:p w:rsidR="00AD1FF3" w:rsidRDefault="00A128FC">
          <w:pPr>
            <w:pStyle w:val="TOC1"/>
            <w:spacing w:line="440" w:lineRule="exact"/>
            <w:jc w:val="center"/>
            <w:rPr>
              <w:rFonts w:ascii="黑体" w:eastAsia="黑体" w:hAnsi="黑体" w:cs="黑体"/>
              <w:color w:val="auto"/>
              <w:kern w:val="2"/>
              <w:szCs w:val="40"/>
            </w:rPr>
          </w:pPr>
          <w:r>
            <w:rPr>
              <w:rFonts w:ascii="黑体" w:eastAsia="黑体" w:hAnsi="黑体" w:cs="黑体"/>
              <w:color w:val="auto"/>
              <w:kern w:val="2"/>
              <w:szCs w:val="40"/>
            </w:rPr>
            <w:t>目 录</w:t>
          </w:r>
        </w:p>
        <w:p w:rsidR="00AD1FF3" w:rsidRDefault="006D4027">
          <w:pPr>
            <w:pStyle w:val="10"/>
            <w:tabs>
              <w:tab w:val="right" w:leader="dot" w:pos="8306"/>
            </w:tabs>
            <w:spacing w:line="360" w:lineRule="auto"/>
            <w:rPr>
              <w:rFonts w:ascii="宋体" w:eastAsia="宋体" w:hAnsi="宋体" w:cs="宋体"/>
            </w:rPr>
          </w:pPr>
          <w:r w:rsidRPr="006D4027">
            <w:rPr>
              <w:rFonts w:ascii="宋体" w:eastAsia="宋体" w:hAnsi="宋体" w:cs="宋体" w:hint="eastAsia"/>
              <w:sz w:val="22"/>
              <w:szCs w:val="24"/>
            </w:rPr>
            <w:fldChar w:fldCharType="begin"/>
          </w:r>
          <w:r w:rsidR="00A128FC">
            <w:rPr>
              <w:rFonts w:ascii="宋体" w:eastAsia="宋体" w:hAnsi="宋体" w:cs="宋体" w:hint="eastAsia"/>
              <w:sz w:val="22"/>
              <w:szCs w:val="24"/>
            </w:rPr>
            <w:instrText xml:space="preserve"> TOC \o "1-3" \h \z \u </w:instrText>
          </w:r>
          <w:r w:rsidRPr="006D4027">
            <w:rPr>
              <w:rFonts w:ascii="宋体" w:eastAsia="宋体" w:hAnsi="宋体" w:cs="宋体" w:hint="eastAsia"/>
              <w:sz w:val="22"/>
              <w:szCs w:val="24"/>
            </w:rPr>
            <w:fldChar w:fldCharType="separate"/>
          </w:r>
          <w:hyperlink w:anchor="_Toc22237" w:history="1">
            <w:r w:rsidR="00A128FC">
              <w:rPr>
                <w:rFonts w:ascii="宋体" w:eastAsia="宋体" w:hAnsi="宋体" w:cs="宋体" w:hint="eastAsia"/>
                <w:kern w:val="44"/>
                <w:szCs w:val="24"/>
              </w:rPr>
              <w:t>第一章 总则</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_Toc22237 </w:instrText>
            </w:r>
            <w:r>
              <w:rPr>
                <w:rFonts w:ascii="宋体" w:eastAsia="宋体" w:hAnsi="宋体" w:cs="宋体" w:hint="eastAsia"/>
              </w:rPr>
              <w:fldChar w:fldCharType="separate"/>
            </w:r>
            <w:r w:rsidR="006214D3">
              <w:rPr>
                <w:rFonts w:ascii="宋体" w:eastAsia="宋体" w:hAnsi="宋体" w:cs="宋体"/>
                <w:noProof/>
              </w:rPr>
              <w:t>1</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23409" w:history="1">
            <w:r w:rsidR="00A128FC">
              <w:rPr>
                <w:rFonts w:ascii="宋体" w:eastAsia="宋体" w:hAnsi="宋体" w:cs="宋体" w:hint="eastAsia"/>
                <w:szCs w:val="24"/>
              </w:rPr>
              <w:t>一、编制目的</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_Toc23409 </w:instrText>
            </w:r>
            <w:r>
              <w:rPr>
                <w:rFonts w:ascii="宋体" w:eastAsia="宋体" w:hAnsi="宋体" w:cs="宋体" w:hint="eastAsia"/>
              </w:rPr>
              <w:fldChar w:fldCharType="separate"/>
            </w:r>
            <w:r w:rsidR="006214D3">
              <w:rPr>
                <w:rFonts w:ascii="宋体" w:eastAsia="宋体" w:hAnsi="宋体" w:cs="宋体"/>
                <w:noProof/>
              </w:rPr>
              <w:t>1</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9122" w:history="1">
            <w:r w:rsidR="00A128FC">
              <w:rPr>
                <w:rFonts w:ascii="宋体" w:eastAsia="宋体" w:hAnsi="宋体" w:cs="宋体" w:hint="eastAsia"/>
                <w:szCs w:val="24"/>
              </w:rPr>
              <w:t>二、编制依据</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_Toc9122 </w:instrText>
            </w:r>
            <w:r>
              <w:rPr>
                <w:rFonts w:ascii="宋体" w:eastAsia="宋体" w:hAnsi="宋体" w:cs="宋体" w:hint="eastAsia"/>
              </w:rPr>
              <w:fldChar w:fldCharType="separate"/>
            </w:r>
            <w:r w:rsidR="006214D3">
              <w:rPr>
                <w:rFonts w:ascii="宋体" w:eastAsia="宋体" w:hAnsi="宋体" w:cs="宋体"/>
                <w:noProof/>
              </w:rPr>
              <w:t>1</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22389" w:history="1">
            <w:r w:rsidR="00A128FC">
              <w:rPr>
                <w:rFonts w:ascii="宋体" w:eastAsia="宋体" w:hAnsi="宋体" w:cs="宋体" w:hint="eastAsia"/>
                <w:bCs/>
              </w:rPr>
              <w:t>三、工作原则</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_Toc22389 </w:instrText>
            </w:r>
            <w:r>
              <w:rPr>
                <w:rFonts w:ascii="宋体" w:eastAsia="宋体" w:hAnsi="宋体" w:cs="宋体" w:hint="eastAsia"/>
              </w:rPr>
              <w:fldChar w:fldCharType="separate"/>
            </w:r>
            <w:r w:rsidR="006214D3">
              <w:rPr>
                <w:rFonts w:ascii="宋体" w:eastAsia="宋体" w:hAnsi="宋体" w:cs="宋体"/>
                <w:noProof/>
              </w:rPr>
              <w:t>2</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11321" w:history="1">
            <w:r w:rsidR="00A128FC">
              <w:rPr>
                <w:rFonts w:ascii="宋体" w:eastAsia="宋体" w:hAnsi="宋体" w:cs="宋体" w:hint="eastAsia"/>
                <w:w w:val="105"/>
                <w:szCs w:val="28"/>
              </w:rPr>
              <w:t>四、事件分级</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_Toc11321 </w:instrText>
            </w:r>
            <w:r>
              <w:rPr>
                <w:rFonts w:ascii="宋体" w:eastAsia="宋体" w:hAnsi="宋体" w:cs="宋体" w:hint="eastAsia"/>
              </w:rPr>
              <w:fldChar w:fldCharType="separate"/>
            </w:r>
            <w:r w:rsidR="006214D3">
              <w:rPr>
                <w:rFonts w:ascii="宋体" w:eastAsia="宋体" w:hAnsi="宋体" w:cs="宋体"/>
                <w:noProof/>
              </w:rPr>
              <w:t>2</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23784" w:history="1">
            <w:r w:rsidR="00A128FC">
              <w:rPr>
                <w:rFonts w:ascii="宋体" w:eastAsia="宋体" w:hAnsi="宋体" w:cs="宋体" w:hint="eastAsia"/>
                <w:bCs/>
              </w:rPr>
              <w:t>五、适用范围</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_Toc23784 </w:instrText>
            </w:r>
            <w:r>
              <w:rPr>
                <w:rFonts w:ascii="宋体" w:eastAsia="宋体" w:hAnsi="宋体" w:cs="宋体" w:hint="eastAsia"/>
              </w:rPr>
              <w:fldChar w:fldCharType="separate"/>
            </w:r>
            <w:r w:rsidR="006214D3">
              <w:rPr>
                <w:rFonts w:ascii="宋体" w:eastAsia="宋体" w:hAnsi="宋体" w:cs="宋体"/>
                <w:noProof/>
              </w:rPr>
              <w:t>4</w:t>
            </w:r>
            <w:r>
              <w:rPr>
                <w:rFonts w:ascii="宋体" w:eastAsia="宋体" w:hAnsi="宋体" w:cs="宋体" w:hint="eastAsia"/>
              </w:rPr>
              <w:fldChar w:fldCharType="end"/>
            </w:r>
          </w:hyperlink>
        </w:p>
        <w:p w:rsidR="00AD1FF3" w:rsidRDefault="006D4027">
          <w:pPr>
            <w:pStyle w:val="10"/>
            <w:tabs>
              <w:tab w:val="right" w:leader="dot" w:pos="8306"/>
            </w:tabs>
            <w:spacing w:line="360" w:lineRule="auto"/>
            <w:rPr>
              <w:rFonts w:ascii="宋体" w:eastAsia="宋体" w:hAnsi="宋体" w:cs="宋体"/>
            </w:rPr>
          </w:pPr>
          <w:hyperlink w:anchor="_Toc32473" w:history="1">
            <w:r w:rsidR="00A128FC">
              <w:rPr>
                <w:rFonts w:ascii="宋体" w:eastAsia="宋体" w:hAnsi="宋体" w:cs="宋体" w:hint="eastAsia"/>
                <w:kern w:val="44"/>
                <w:szCs w:val="24"/>
              </w:rPr>
              <w:t>第二章 组织体系和职责</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_Toc32473 </w:instrText>
            </w:r>
            <w:r>
              <w:rPr>
                <w:rFonts w:ascii="宋体" w:eastAsia="宋体" w:hAnsi="宋体" w:cs="宋体" w:hint="eastAsia"/>
              </w:rPr>
              <w:fldChar w:fldCharType="separate"/>
            </w:r>
            <w:r w:rsidR="006214D3">
              <w:rPr>
                <w:rFonts w:ascii="宋体" w:eastAsia="宋体" w:hAnsi="宋体" w:cs="宋体"/>
                <w:noProof/>
              </w:rPr>
              <w:t>5</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31294" w:history="1">
            <w:r w:rsidR="00A128FC">
              <w:rPr>
                <w:rFonts w:ascii="宋体" w:eastAsia="宋体" w:hAnsi="宋体" w:cs="宋体" w:hint="eastAsia"/>
                <w:szCs w:val="24"/>
              </w:rPr>
              <w:t>一、防控领导小组</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_Toc31294 </w:instrText>
            </w:r>
            <w:r>
              <w:rPr>
                <w:rFonts w:ascii="宋体" w:eastAsia="宋体" w:hAnsi="宋体" w:cs="宋体" w:hint="eastAsia"/>
              </w:rPr>
              <w:fldChar w:fldCharType="separate"/>
            </w:r>
            <w:r w:rsidR="006214D3">
              <w:rPr>
                <w:rFonts w:ascii="宋体" w:eastAsia="宋体" w:hAnsi="宋体" w:cs="宋体"/>
                <w:noProof/>
              </w:rPr>
              <w:t>5</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11481" w:history="1">
            <w:r w:rsidR="00A128FC">
              <w:rPr>
                <w:rFonts w:ascii="宋体" w:eastAsia="宋体" w:hAnsi="宋体" w:cs="宋体" w:hint="eastAsia"/>
                <w:bCs/>
                <w:szCs w:val="24"/>
              </w:rPr>
              <w:t>（一）防控领导小组构成</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_Toc11481 </w:instrText>
            </w:r>
            <w:r>
              <w:rPr>
                <w:rFonts w:ascii="宋体" w:eastAsia="宋体" w:hAnsi="宋体" w:cs="宋体" w:hint="eastAsia"/>
              </w:rPr>
              <w:fldChar w:fldCharType="separate"/>
            </w:r>
            <w:r w:rsidR="006214D3">
              <w:rPr>
                <w:rFonts w:ascii="宋体" w:eastAsia="宋体" w:hAnsi="宋体" w:cs="宋体"/>
                <w:noProof/>
              </w:rPr>
              <w:t>5</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3418" w:history="1">
            <w:r w:rsidR="00A128FC">
              <w:rPr>
                <w:rFonts w:ascii="宋体" w:eastAsia="宋体" w:hAnsi="宋体" w:cs="宋体" w:hint="eastAsia"/>
                <w:bCs/>
                <w:szCs w:val="24"/>
              </w:rPr>
              <w:t>（二）防控领导小组职责</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_Toc3418 </w:instrText>
            </w:r>
            <w:r>
              <w:rPr>
                <w:rFonts w:ascii="宋体" w:eastAsia="宋体" w:hAnsi="宋体" w:cs="宋体" w:hint="eastAsia"/>
              </w:rPr>
              <w:fldChar w:fldCharType="separate"/>
            </w:r>
            <w:r w:rsidR="006214D3">
              <w:rPr>
                <w:rFonts w:ascii="宋体" w:eastAsia="宋体" w:hAnsi="宋体" w:cs="宋体"/>
                <w:noProof/>
              </w:rPr>
              <w:t>6</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3792" w:history="1">
            <w:r w:rsidR="00A128FC">
              <w:rPr>
                <w:rFonts w:ascii="宋体" w:eastAsia="宋体" w:hAnsi="宋体" w:cs="宋体" w:hint="eastAsia"/>
                <w:bCs/>
                <w:szCs w:val="24"/>
              </w:rPr>
              <w:t>（三）成员单位职责</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_Toc3792 </w:instrText>
            </w:r>
            <w:r>
              <w:rPr>
                <w:rFonts w:ascii="宋体" w:eastAsia="宋体" w:hAnsi="宋体" w:cs="宋体" w:hint="eastAsia"/>
              </w:rPr>
              <w:fldChar w:fldCharType="separate"/>
            </w:r>
            <w:r w:rsidR="006214D3">
              <w:rPr>
                <w:rFonts w:ascii="宋体" w:eastAsia="宋体" w:hAnsi="宋体" w:cs="宋体"/>
                <w:noProof/>
              </w:rPr>
              <w:t>7</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15793" w:history="1">
            <w:r w:rsidR="00A128FC">
              <w:rPr>
                <w:rFonts w:ascii="宋体" w:eastAsia="宋体" w:hAnsi="宋体" w:cs="宋体" w:hint="eastAsia"/>
                <w:bCs/>
                <w:szCs w:val="24"/>
              </w:rPr>
              <w:t>（四）防控领导小组办公室职责</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_Toc15793 </w:instrText>
            </w:r>
            <w:r>
              <w:rPr>
                <w:rFonts w:ascii="宋体" w:eastAsia="宋体" w:hAnsi="宋体" w:cs="宋体" w:hint="eastAsia"/>
              </w:rPr>
              <w:fldChar w:fldCharType="separate"/>
            </w:r>
            <w:r w:rsidR="006214D3">
              <w:rPr>
                <w:rFonts w:ascii="宋体" w:eastAsia="宋体" w:hAnsi="宋体" w:cs="宋体"/>
                <w:noProof/>
              </w:rPr>
              <w:t>12</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690" w:history="1">
            <w:r w:rsidR="00A128FC">
              <w:rPr>
                <w:rFonts w:ascii="宋体" w:eastAsia="宋体" w:hAnsi="宋体" w:cs="宋体" w:hint="eastAsia"/>
                <w:szCs w:val="24"/>
              </w:rPr>
              <w:t>二、防控指挥部</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_Toc690 </w:instrText>
            </w:r>
            <w:r>
              <w:rPr>
                <w:rFonts w:ascii="宋体" w:eastAsia="宋体" w:hAnsi="宋体" w:cs="宋体" w:hint="eastAsia"/>
              </w:rPr>
              <w:fldChar w:fldCharType="separate"/>
            </w:r>
            <w:r w:rsidR="006214D3">
              <w:rPr>
                <w:rFonts w:ascii="宋体" w:eastAsia="宋体" w:hAnsi="宋体" w:cs="宋体"/>
                <w:noProof/>
              </w:rPr>
              <w:t>12</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15476" w:history="1">
            <w:r w:rsidR="00A128FC">
              <w:rPr>
                <w:rFonts w:ascii="宋体" w:eastAsia="宋体" w:hAnsi="宋体" w:cs="宋体" w:hint="eastAsia"/>
                <w:bCs/>
                <w:szCs w:val="24"/>
              </w:rPr>
              <w:t>（一）防控指挥部构成</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_Toc15476 </w:instrText>
            </w:r>
            <w:r>
              <w:rPr>
                <w:rFonts w:ascii="宋体" w:eastAsia="宋体" w:hAnsi="宋体" w:cs="宋体" w:hint="eastAsia"/>
              </w:rPr>
              <w:fldChar w:fldCharType="separate"/>
            </w:r>
            <w:r w:rsidR="006214D3">
              <w:rPr>
                <w:rFonts w:ascii="宋体" w:eastAsia="宋体" w:hAnsi="宋体" w:cs="宋体"/>
                <w:noProof/>
              </w:rPr>
              <w:t>12</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15312" w:history="1">
            <w:r w:rsidR="00A128FC">
              <w:rPr>
                <w:rFonts w:ascii="宋体" w:eastAsia="宋体" w:hAnsi="宋体" w:cs="宋体" w:hint="eastAsia"/>
                <w:bCs/>
                <w:szCs w:val="24"/>
              </w:rPr>
              <w:t>（二）防控指挥部职责</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_Toc15312 </w:instrText>
            </w:r>
            <w:r>
              <w:rPr>
                <w:rFonts w:ascii="宋体" w:eastAsia="宋体" w:hAnsi="宋体" w:cs="宋体" w:hint="eastAsia"/>
              </w:rPr>
              <w:fldChar w:fldCharType="separate"/>
            </w:r>
            <w:r w:rsidR="006214D3">
              <w:rPr>
                <w:rFonts w:ascii="宋体" w:eastAsia="宋体" w:hAnsi="宋体" w:cs="宋体"/>
                <w:noProof/>
              </w:rPr>
              <w:t>13</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8969" w:history="1">
            <w:r w:rsidR="00A128FC">
              <w:rPr>
                <w:rFonts w:ascii="宋体" w:eastAsia="宋体" w:hAnsi="宋体" w:cs="宋体" w:hint="eastAsia"/>
                <w:bCs/>
                <w:szCs w:val="24"/>
              </w:rPr>
              <w:t>（三）防控指挥部办公室职责</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_Toc8969 </w:instrText>
            </w:r>
            <w:r>
              <w:rPr>
                <w:rFonts w:ascii="宋体" w:eastAsia="宋体" w:hAnsi="宋体" w:cs="宋体" w:hint="eastAsia"/>
              </w:rPr>
              <w:fldChar w:fldCharType="separate"/>
            </w:r>
            <w:r w:rsidR="006214D3">
              <w:rPr>
                <w:rFonts w:ascii="宋体" w:eastAsia="宋体" w:hAnsi="宋体" w:cs="宋体"/>
                <w:noProof/>
              </w:rPr>
              <w:t>14</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15334" w:history="1">
            <w:r w:rsidR="00A128FC">
              <w:rPr>
                <w:rFonts w:ascii="宋体" w:eastAsia="宋体" w:hAnsi="宋体" w:cs="宋体" w:hint="eastAsia"/>
                <w:szCs w:val="24"/>
              </w:rPr>
              <w:t>（四）防控工作组构成及职责</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_Toc15334 </w:instrText>
            </w:r>
            <w:r>
              <w:rPr>
                <w:rFonts w:ascii="宋体" w:eastAsia="宋体" w:hAnsi="宋体" w:cs="宋体" w:hint="eastAsia"/>
              </w:rPr>
              <w:fldChar w:fldCharType="separate"/>
            </w:r>
            <w:r w:rsidR="006214D3">
              <w:rPr>
                <w:rFonts w:ascii="宋体" w:eastAsia="宋体" w:hAnsi="宋体" w:cs="宋体"/>
                <w:noProof/>
              </w:rPr>
              <w:t>14</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19042" w:history="1">
            <w:r w:rsidR="00A128FC">
              <w:rPr>
                <w:rFonts w:ascii="宋体" w:eastAsia="宋体" w:hAnsi="宋体" w:cs="宋体" w:hint="eastAsia"/>
              </w:rPr>
              <w:t>三、专业技术机构</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_Toc19042 </w:instrText>
            </w:r>
            <w:r>
              <w:rPr>
                <w:rFonts w:ascii="宋体" w:eastAsia="宋体" w:hAnsi="宋体" w:cs="宋体" w:hint="eastAsia"/>
              </w:rPr>
              <w:fldChar w:fldCharType="separate"/>
            </w:r>
            <w:r w:rsidR="006214D3">
              <w:rPr>
                <w:rFonts w:ascii="宋体" w:eastAsia="宋体" w:hAnsi="宋体" w:cs="宋体"/>
                <w:noProof/>
              </w:rPr>
              <w:t>17</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1444" w:history="1">
            <w:r w:rsidR="00A128FC">
              <w:rPr>
                <w:rFonts w:ascii="宋体" w:eastAsia="宋体" w:hAnsi="宋体" w:cs="宋体" w:hint="eastAsia"/>
                <w:bCs/>
                <w:szCs w:val="28"/>
              </w:rPr>
              <w:t>（一）疾病预防控制机构</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_Toc1444 </w:instrText>
            </w:r>
            <w:r>
              <w:rPr>
                <w:rFonts w:ascii="宋体" w:eastAsia="宋体" w:hAnsi="宋体" w:cs="宋体" w:hint="eastAsia"/>
              </w:rPr>
              <w:fldChar w:fldCharType="separate"/>
            </w:r>
            <w:r w:rsidR="006214D3">
              <w:rPr>
                <w:rFonts w:ascii="宋体" w:eastAsia="宋体" w:hAnsi="宋体" w:cs="宋体"/>
                <w:noProof/>
              </w:rPr>
              <w:t>17</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2544" w:history="1">
            <w:r w:rsidR="00A128FC">
              <w:rPr>
                <w:rFonts w:ascii="宋体" w:eastAsia="宋体" w:hAnsi="宋体" w:cs="宋体" w:hint="eastAsia"/>
                <w:bCs/>
                <w:szCs w:val="28"/>
              </w:rPr>
              <w:t>（二）卫生监督机构</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_Toc2544 </w:instrText>
            </w:r>
            <w:r>
              <w:rPr>
                <w:rFonts w:ascii="宋体" w:eastAsia="宋体" w:hAnsi="宋体" w:cs="宋体" w:hint="eastAsia"/>
              </w:rPr>
              <w:fldChar w:fldCharType="separate"/>
            </w:r>
            <w:r w:rsidR="006214D3">
              <w:rPr>
                <w:rFonts w:ascii="宋体" w:eastAsia="宋体" w:hAnsi="宋体" w:cs="宋体"/>
                <w:noProof/>
              </w:rPr>
              <w:t>18</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23622" w:history="1">
            <w:r w:rsidR="00A128FC">
              <w:rPr>
                <w:rFonts w:ascii="宋体" w:eastAsia="宋体" w:hAnsi="宋体" w:cs="宋体" w:hint="eastAsia"/>
                <w:bCs/>
                <w:szCs w:val="28"/>
              </w:rPr>
              <w:t>（三）医疗机构</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_Toc23622 </w:instrText>
            </w:r>
            <w:r>
              <w:rPr>
                <w:rFonts w:ascii="宋体" w:eastAsia="宋体" w:hAnsi="宋体" w:cs="宋体" w:hint="eastAsia"/>
              </w:rPr>
              <w:fldChar w:fldCharType="separate"/>
            </w:r>
            <w:r w:rsidR="006214D3">
              <w:rPr>
                <w:rFonts w:ascii="宋体" w:eastAsia="宋体" w:hAnsi="宋体" w:cs="宋体"/>
                <w:noProof/>
              </w:rPr>
              <w:t>18</w:t>
            </w:r>
            <w:r>
              <w:rPr>
                <w:rFonts w:ascii="宋体" w:eastAsia="宋体" w:hAnsi="宋体" w:cs="宋体" w:hint="eastAsia"/>
              </w:rPr>
              <w:fldChar w:fldCharType="end"/>
            </w:r>
          </w:hyperlink>
        </w:p>
        <w:p w:rsidR="00AD1FF3" w:rsidRDefault="006D4027">
          <w:pPr>
            <w:pStyle w:val="10"/>
            <w:tabs>
              <w:tab w:val="right" w:leader="dot" w:pos="8306"/>
            </w:tabs>
            <w:spacing w:line="360" w:lineRule="auto"/>
            <w:rPr>
              <w:rFonts w:ascii="宋体" w:eastAsia="宋体" w:hAnsi="宋体" w:cs="宋体"/>
            </w:rPr>
          </w:pPr>
          <w:hyperlink w:anchor="_Toc834" w:history="1">
            <w:r w:rsidR="00A128FC">
              <w:rPr>
                <w:rFonts w:ascii="宋体" w:eastAsia="宋体" w:hAnsi="宋体" w:cs="宋体" w:hint="eastAsia"/>
                <w:kern w:val="44"/>
                <w:szCs w:val="24"/>
              </w:rPr>
              <w:t>第三章 运行机制</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_Toc834 </w:instrText>
            </w:r>
            <w:r>
              <w:rPr>
                <w:rFonts w:ascii="宋体" w:eastAsia="宋体" w:hAnsi="宋体" w:cs="宋体" w:hint="eastAsia"/>
              </w:rPr>
              <w:fldChar w:fldCharType="separate"/>
            </w:r>
            <w:r w:rsidR="006214D3">
              <w:rPr>
                <w:rFonts w:ascii="宋体" w:eastAsia="宋体" w:hAnsi="宋体" w:cs="宋体"/>
                <w:noProof/>
              </w:rPr>
              <w:t>18</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16706" w:history="1">
            <w:r w:rsidR="00A128FC">
              <w:rPr>
                <w:rFonts w:ascii="宋体" w:eastAsia="宋体" w:hAnsi="宋体" w:cs="宋体" w:hint="eastAsia"/>
              </w:rPr>
              <w:t>一、病例诊断和疫情发布</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_Toc16706 </w:instrText>
            </w:r>
            <w:r>
              <w:rPr>
                <w:rFonts w:ascii="宋体" w:eastAsia="宋体" w:hAnsi="宋体" w:cs="宋体" w:hint="eastAsia"/>
              </w:rPr>
              <w:fldChar w:fldCharType="separate"/>
            </w:r>
            <w:r w:rsidR="006214D3">
              <w:rPr>
                <w:rFonts w:ascii="宋体" w:eastAsia="宋体" w:hAnsi="宋体" w:cs="宋体"/>
                <w:noProof/>
              </w:rPr>
              <w:t>18</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1941" w:history="1">
            <w:r w:rsidR="00A128FC">
              <w:rPr>
                <w:rFonts w:ascii="宋体" w:eastAsia="宋体" w:hAnsi="宋体" w:cs="宋体" w:hint="eastAsia"/>
                <w:szCs w:val="28"/>
              </w:rPr>
              <w:t>（一）病例诊断</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_Toc1941 </w:instrText>
            </w:r>
            <w:r>
              <w:rPr>
                <w:rFonts w:ascii="宋体" w:eastAsia="宋体" w:hAnsi="宋体" w:cs="宋体" w:hint="eastAsia"/>
              </w:rPr>
              <w:fldChar w:fldCharType="separate"/>
            </w:r>
            <w:r w:rsidR="006214D3">
              <w:rPr>
                <w:rFonts w:ascii="宋体" w:eastAsia="宋体" w:hAnsi="宋体" w:cs="宋体"/>
                <w:noProof/>
              </w:rPr>
              <w:t>18</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10261" w:history="1">
            <w:r w:rsidR="00A128FC">
              <w:rPr>
                <w:rFonts w:ascii="宋体" w:eastAsia="宋体" w:hAnsi="宋体" w:cs="宋体" w:hint="eastAsia"/>
                <w:szCs w:val="28"/>
              </w:rPr>
              <w:t>（二）疫情公布与通报</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_Toc10261 </w:instrText>
            </w:r>
            <w:r>
              <w:rPr>
                <w:rFonts w:ascii="宋体" w:eastAsia="宋体" w:hAnsi="宋体" w:cs="宋体" w:hint="eastAsia"/>
              </w:rPr>
              <w:fldChar w:fldCharType="separate"/>
            </w:r>
            <w:r w:rsidR="006214D3">
              <w:rPr>
                <w:rFonts w:ascii="宋体" w:eastAsia="宋体" w:hAnsi="宋体" w:cs="宋体"/>
                <w:noProof/>
              </w:rPr>
              <w:t>18</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20185" w:history="1">
            <w:r w:rsidR="00A128FC">
              <w:rPr>
                <w:rFonts w:ascii="宋体" w:eastAsia="宋体" w:hAnsi="宋体" w:cs="宋体" w:hint="eastAsia"/>
              </w:rPr>
              <w:t>二、应急响应</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_Toc20185 </w:instrText>
            </w:r>
            <w:r>
              <w:rPr>
                <w:rFonts w:ascii="宋体" w:eastAsia="宋体" w:hAnsi="宋体" w:cs="宋体" w:hint="eastAsia"/>
              </w:rPr>
              <w:fldChar w:fldCharType="separate"/>
            </w:r>
            <w:r w:rsidR="006214D3">
              <w:rPr>
                <w:rFonts w:ascii="宋体" w:eastAsia="宋体" w:hAnsi="宋体" w:cs="宋体"/>
                <w:noProof/>
              </w:rPr>
              <w:t>18</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22958" w:history="1">
            <w:r w:rsidR="00A128FC">
              <w:rPr>
                <w:rFonts w:ascii="宋体" w:eastAsia="宋体" w:hAnsi="宋体" w:cs="宋体" w:hint="eastAsia"/>
              </w:rPr>
              <w:t>三、具体措施</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_Toc22958 </w:instrText>
            </w:r>
            <w:r>
              <w:rPr>
                <w:rFonts w:ascii="宋体" w:eastAsia="宋体" w:hAnsi="宋体" w:cs="宋体" w:hint="eastAsia"/>
              </w:rPr>
              <w:fldChar w:fldCharType="separate"/>
            </w:r>
            <w:r w:rsidR="006214D3">
              <w:rPr>
                <w:rFonts w:ascii="宋体" w:eastAsia="宋体" w:hAnsi="宋体" w:cs="宋体"/>
                <w:noProof/>
              </w:rPr>
              <w:t>19</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13311" w:history="1">
            <w:r w:rsidR="00A128FC">
              <w:rPr>
                <w:rFonts w:ascii="宋体" w:eastAsia="宋体" w:hAnsi="宋体" w:cs="宋体" w:hint="eastAsia"/>
              </w:rPr>
              <w:t>四、信息发布</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_Toc13311 </w:instrText>
            </w:r>
            <w:r>
              <w:rPr>
                <w:rFonts w:ascii="宋体" w:eastAsia="宋体" w:hAnsi="宋体" w:cs="宋体" w:hint="eastAsia"/>
              </w:rPr>
              <w:fldChar w:fldCharType="separate"/>
            </w:r>
            <w:r w:rsidR="006214D3">
              <w:rPr>
                <w:rFonts w:ascii="宋体" w:eastAsia="宋体" w:hAnsi="宋体" w:cs="宋体"/>
                <w:noProof/>
              </w:rPr>
              <w:t>20</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3087" w:history="1">
            <w:r w:rsidR="00A128FC">
              <w:rPr>
                <w:rFonts w:ascii="宋体" w:eastAsia="宋体" w:hAnsi="宋体" w:cs="宋体" w:hint="eastAsia"/>
              </w:rPr>
              <w:t>五、应急结束</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_Toc3087 </w:instrText>
            </w:r>
            <w:r>
              <w:rPr>
                <w:rFonts w:ascii="宋体" w:eastAsia="宋体" w:hAnsi="宋体" w:cs="宋体" w:hint="eastAsia"/>
              </w:rPr>
              <w:fldChar w:fldCharType="separate"/>
            </w:r>
            <w:r w:rsidR="006214D3">
              <w:rPr>
                <w:rFonts w:ascii="宋体" w:eastAsia="宋体" w:hAnsi="宋体" w:cs="宋体"/>
                <w:noProof/>
              </w:rPr>
              <w:t>20</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2181" w:history="1">
            <w:r w:rsidR="00A128FC">
              <w:rPr>
                <w:rFonts w:ascii="宋体" w:eastAsia="宋体" w:hAnsi="宋体" w:cs="宋体" w:hint="eastAsia"/>
              </w:rPr>
              <w:t>六、后期处置</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_Toc2181 </w:instrText>
            </w:r>
            <w:r>
              <w:rPr>
                <w:rFonts w:ascii="宋体" w:eastAsia="宋体" w:hAnsi="宋体" w:cs="宋体" w:hint="eastAsia"/>
              </w:rPr>
              <w:fldChar w:fldCharType="separate"/>
            </w:r>
            <w:r w:rsidR="006214D3">
              <w:rPr>
                <w:rFonts w:ascii="宋体" w:eastAsia="宋体" w:hAnsi="宋体" w:cs="宋体"/>
                <w:noProof/>
              </w:rPr>
              <w:t>20</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6172" w:history="1">
            <w:r w:rsidR="00A128FC">
              <w:rPr>
                <w:rFonts w:ascii="宋体" w:eastAsia="宋体" w:hAnsi="宋体" w:cs="宋体" w:hint="eastAsia"/>
                <w:bCs/>
                <w:szCs w:val="24"/>
              </w:rPr>
              <w:t>（一）善后处置</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_Toc6172 </w:instrText>
            </w:r>
            <w:r>
              <w:rPr>
                <w:rFonts w:ascii="宋体" w:eastAsia="宋体" w:hAnsi="宋体" w:cs="宋体" w:hint="eastAsia"/>
              </w:rPr>
              <w:fldChar w:fldCharType="separate"/>
            </w:r>
            <w:r w:rsidR="006214D3">
              <w:rPr>
                <w:rFonts w:ascii="宋体" w:eastAsia="宋体" w:hAnsi="宋体" w:cs="宋体"/>
                <w:noProof/>
              </w:rPr>
              <w:t>20</w:t>
            </w:r>
            <w:r>
              <w:rPr>
                <w:rFonts w:ascii="宋体" w:eastAsia="宋体" w:hAnsi="宋体" w:cs="宋体" w:hint="eastAsia"/>
              </w:rPr>
              <w:fldChar w:fldCharType="end"/>
            </w:r>
          </w:hyperlink>
        </w:p>
        <w:p w:rsidR="00AD1FF3" w:rsidRDefault="006D4027">
          <w:pPr>
            <w:pStyle w:val="30"/>
            <w:tabs>
              <w:tab w:val="right" w:leader="dot" w:pos="8306"/>
            </w:tabs>
            <w:spacing w:line="360" w:lineRule="auto"/>
            <w:rPr>
              <w:rFonts w:ascii="宋体" w:eastAsia="宋体" w:hAnsi="宋体" w:cs="宋体"/>
            </w:rPr>
          </w:pPr>
          <w:hyperlink w:anchor="_Toc24993" w:history="1">
            <w:r w:rsidR="00A128FC">
              <w:rPr>
                <w:rFonts w:ascii="宋体" w:eastAsia="宋体" w:hAnsi="宋体" w:cs="宋体" w:hint="eastAsia"/>
                <w:bCs/>
                <w:szCs w:val="24"/>
              </w:rPr>
              <w:t>（二）调查评估</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_Toc24993 </w:instrText>
            </w:r>
            <w:r>
              <w:rPr>
                <w:rFonts w:ascii="宋体" w:eastAsia="宋体" w:hAnsi="宋体" w:cs="宋体" w:hint="eastAsia"/>
              </w:rPr>
              <w:fldChar w:fldCharType="separate"/>
            </w:r>
            <w:r w:rsidR="006214D3">
              <w:rPr>
                <w:rFonts w:ascii="宋体" w:eastAsia="宋体" w:hAnsi="宋体" w:cs="宋体"/>
                <w:noProof/>
              </w:rPr>
              <w:t>20</w:t>
            </w:r>
            <w:r>
              <w:rPr>
                <w:rFonts w:ascii="宋体" w:eastAsia="宋体" w:hAnsi="宋体" w:cs="宋体" w:hint="eastAsia"/>
              </w:rPr>
              <w:fldChar w:fldCharType="end"/>
            </w:r>
          </w:hyperlink>
        </w:p>
        <w:p w:rsidR="00AD1FF3" w:rsidRDefault="006D4027">
          <w:pPr>
            <w:pStyle w:val="10"/>
            <w:tabs>
              <w:tab w:val="right" w:leader="dot" w:pos="8306"/>
            </w:tabs>
            <w:spacing w:line="360" w:lineRule="auto"/>
            <w:rPr>
              <w:rFonts w:ascii="宋体" w:eastAsia="宋体" w:hAnsi="宋体" w:cs="宋体"/>
            </w:rPr>
          </w:pPr>
          <w:hyperlink w:anchor="_Toc18090" w:history="1">
            <w:r w:rsidR="00A128FC">
              <w:rPr>
                <w:rFonts w:ascii="宋体" w:eastAsia="宋体" w:hAnsi="宋体" w:cs="宋体" w:hint="eastAsia"/>
                <w:kern w:val="44"/>
                <w:szCs w:val="24"/>
              </w:rPr>
              <w:t>第四章 应急保障</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_Toc18090 </w:instrText>
            </w:r>
            <w:r>
              <w:rPr>
                <w:rFonts w:ascii="宋体" w:eastAsia="宋体" w:hAnsi="宋体" w:cs="宋体" w:hint="eastAsia"/>
              </w:rPr>
              <w:fldChar w:fldCharType="separate"/>
            </w:r>
            <w:r w:rsidR="006214D3">
              <w:rPr>
                <w:rFonts w:ascii="宋体" w:eastAsia="宋体" w:hAnsi="宋体" w:cs="宋体"/>
                <w:noProof/>
              </w:rPr>
              <w:t>20</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4979" w:history="1">
            <w:r w:rsidR="00A128FC">
              <w:rPr>
                <w:rFonts w:ascii="宋体" w:eastAsia="宋体" w:hAnsi="宋体" w:cs="宋体" w:hint="eastAsia"/>
              </w:rPr>
              <w:t>一、技术保障</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_Toc4979 </w:instrText>
            </w:r>
            <w:r>
              <w:rPr>
                <w:rFonts w:ascii="宋体" w:eastAsia="宋体" w:hAnsi="宋体" w:cs="宋体" w:hint="eastAsia"/>
              </w:rPr>
              <w:fldChar w:fldCharType="separate"/>
            </w:r>
            <w:r w:rsidR="006214D3">
              <w:rPr>
                <w:rFonts w:ascii="宋体" w:eastAsia="宋体" w:hAnsi="宋体" w:cs="宋体"/>
                <w:noProof/>
              </w:rPr>
              <w:t>20</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14165" w:history="1">
            <w:r w:rsidR="00A128FC">
              <w:rPr>
                <w:rFonts w:ascii="宋体" w:eastAsia="宋体" w:hAnsi="宋体" w:cs="宋体" w:hint="eastAsia"/>
              </w:rPr>
              <w:t>二、资金保障</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_Toc14165 </w:instrText>
            </w:r>
            <w:r>
              <w:rPr>
                <w:rFonts w:ascii="宋体" w:eastAsia="宋体" w:hAnsi="宋体" w:cs="宋体" w:hint="eastAsia"/>
              </w:rPr>
              <w:fldChar w:fldCharType="separate"/>
            </w:r>
            <w:r w:rsidR="006214D3">
              <w:rPr>
                <w:rFonts w:ascii="宋体" w:eastAsia="宋体" w:hAnsi="宋体" w:cs="宋体"/>
                <w:noProof/>
              </w:rPr>
              <w:t>21</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29486" w:history="1">
            <w:r w:rsidR="00A128FC">
              <w:rPr>
                <w:rFonts w:ascii="宋体" w:eastAsia="宋体" w:hAnsi="宋体" w:cs="宋体" w:hint="eastAsia"/>
              </w:rPr>
              <w:t>三、物资保障</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_Toc29486 </w:instrText>
            </w:r>
            <w:r>
              <w:rPr>
                <w:rFonts w:ascii="宋体" w:eastAsia="宋体" w:hAnsi="宋体" w:cs="宋体" w:hint="eastAsia"/>
              </w:rPr>
              <w:fldChar w:fldCharType="separate"/>
            </w:r>
            <w:r w:rsidR="006214D3">
              <w:rPr>
                <w:rFonts w:ascii="宋体" w:eastAsia="宋体" w:hAnsi="宋体" w:cs="宋体"/>
                <w:noProof/>
              </w:rPr>
              <w:t>21</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13980" w:history="1">
            <w:r w:rsidR="00A128FC">
              <w:rPr>
                <w:rFonts w:ascii="宋体" w:eastAsia="宋体" w:hAnsi="宋体" w:cs="宋体" w:hint="eastAsia"/>
              </w:rPr>
              <w:t>四、通信与交通保障</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_Toc13980 </w:instrText>
            </w:r>
            <w:r>
              <w:rPr>
                <w:rFonts w:ascii="宋体" w:eastAsia="宋体" w:hAnsi="宋体" w:cs="宋体" w:hint="eastAsia"/>
              </w:rPr>
              <w:fldChar w:fldCharType="separate"/>
            </w:r>
            <w:r w:rsidR="006214D3">
              <w:rPr>
                <w:rFonts w:ascii="宋体" w:eastAsia="宋体" w:hAnsi="宋体" w:cs="宋体"/>
                <w:noProof/>
              </w:rPr>
              <w:t>21</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32530" w:history="1">
            <w:r w:rsidR="00A128FC">
              <w:rPr>
                <w:rFonts w:ascii="宋体" w:eastAsia="宋体" w:hAnsi="宋体" w:cs="宋体" w:hint="eastAsia"/>
              </w:rPr>
              <w:t>五、人员防护保障</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_Toc32530 </w:instrText>
            </w:r>
            <w:r>
              <w:rPr>
                <w:rFonts w:ascii="宋体" w:eastAsia="宋体" w:hAnsi="宋体" w:cs="宋体" w:hint="eastAsia"/>
              </w:rPr>
              <w:fldChar w:fldCharType="separate"/>
            </w:r>
            <w:r w:rsidR="006214D3">
              <w:rPr>
                <w:rFonts w:ascii="宋体" w:eastAsia="宋体" w:hAnsi="宋体" w:cs="宋体"/>
                <w:noProof/>
              </w:rPr>
              <w:t>21</w:t>
            </w:r>
            <w:r>
              <w:rPr>
                <w:rFonts w:ascii="宋体" w:eastAsia="宋体" w:hAnsi="宋体" w:cs="宋体" w:hint="eastAsia"/>
              </w:rPr>
              <w:fldChar w:fldCharType="end"/>
            </w:r>
          </w:hyperlink>
        </w:p>
        <w:p w:rsidR="00AD1FF3" w:rsidRDefault="006D4027">
          <w:pPr>
            <w:pStyle w:val="10"/>
            <w:tabs>
              <w:tab w:val="right" w:leader="dot" w:pos="8306"/>
            </w:tabs>
            <w:spacing w:line="360" w:lineRule="auto"/>
            <w:rPr>
              <w:rFonts w:ascii="宋体" w:eastAsia="宋体" w:hAnsi="宋体" w:cs="宋体"/>
            </w:rPr>
          </w:pPr>
          <w:hyperlink w:anchor="_Toc18011" w:history="1">
            <w:r w:rsidR="00A128FC">
              <w:rPr>
                <w:rFonts w:ascii="宋体" w:eastAsia="宋体" w:hAnsi="宋体" w:cs="宋体" w:hint="eastAsia"/>
                <w:kern w:val="44"/>
                <w:szCs w:val="24"/>
              </w:rPr>
              <w:t>第五章 监督管理</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_Toc18011 </w:instrText>
            </w:r>
            <w:r>
              <w:rPr>
                <w:rFonts w:ascii="宋体" w:eastAsia="宋体" w:hAnsi="宋体" w:cs="宋体" w:hint="eastAsia"/>
              </w:rPr>
              <w:fldChar w:fldCharType="separate"/>
            </w:r>
            <w:r w:rsidR="006214D3">
              <w:rPr>
                <w:rFonts w:ascii="宋体" w:eastAsia="宋体" w:hAnsi="宋体" w:cs="宋体"/>
                <w:noProof/>
              </w:rPr>
              <w:t>22</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17326" w:history="1">
            <w:r w:rsidR="00A128FC">
              <w:rPr>
                <w:rFonts w:ascii="宋体" w:eastAsia="宋体" w:hAnsi="宋体" w:cs="宋体" w:hint="eastAsia"/>
                <w:szCs w:val="24"/>
              </w:rPr>
              <w:t>一、应急演练</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_Toc17326 </w:instrText>
            </w:r>
            <w:r>
              <w:rPr>
                <w:rFonts w:ascii="宋体" w:eastAsia="宋体" w:hAnsi="宋体" w:cs="宋体" w:hint="eastAsia"/>
              </w:rPr>
              <w:fldChar w:fldCharType="separate"/>
            </w:r>
            <w:r w:rsidR="006214D3">
              <w:rPr>
                <w:rFonts w:ascii="宋体" w:eastAsia="宋体" w:hAnsi="宋体" w:cs="宋体"/>
                <w:noProof/>
              </w:rPr>
              <w:t>22</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29341" w:history="1">
            <w:r w:rsidR="00A128FC">
              <w:rPr>
                <w:rFonts w:ascii="宋体" w:eastAsia="宋体" w:hAnsi="宋体" w:cs="宋体" w:hint="eastAsia"/>
                <w:szCs w:val="24"/>
              </w:rPr>
              <w:t>二、宣传教育与培训</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_Toc29341 </w:instrText>
            </w:r>
            <w:r>
              <w:rPr>
                <w:rFonts w:ascii="宋体" w:eastAsia="宋体" w:hAnsi="宋体" w:cs="宋体" w:hint="eastAsia"/>
              </w:rPr>
              <w:fldChar w:fldCharType="separate"/>
            </w:r>
            <w:r w:rsidR="006214D3">
              <w:rPr>
                <w:rFonts w:ascii="宋体" w:eastAsia="宋体" w:hAnsi="宋体" w:cs="宋体"/>
                <w:noProof/>
              </w:rPr>
              <w:t>22</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20424" w:history="1">
            <w:r w:rsidR="00A128FC">
              <w:rPr>
                <w:rFonts w:ascii="宋体" w:eastAsia="宋体" w:hAnsi="宋体" w:cs="宋体" w:hint="eastAsia"/>
                <w:szCs w:val="24"/>
              </w:rPr>
              <w:t>三、责任与奖惩</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_Toc20424 </w:instrText>
            </w:r>
            <w:r>
              <w:rPr>
                <w:rFonts w:ascii="宋体" w:eastAsia="宋体" w:hAnsi="宋体" w:cs="宋体" w:hint="eastAsia"/>
              </w:rPr>
              <w:fldChar w:fldCharType="separate"/>
            </w:r>
            <w:r w:rsidR="006214D3">
              <w:rPr>
                <w:rFonts w:ascii="宋体" w:eastAsia="宋体" w:hAnsi="宋体" w:cs="宋体"/>
                <w:noProof/>
              </w:rPr>
              <w:t>22</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7760" w:history="1">
            <w:r w:rsidR="00A128FC">
              <w:rPr>
                <w:rFonts w:ascii="宋体" w:eastAsia="宋体" w:hAnsi="宋体" w:cs="宋体" w:hint="eastAsia"/>
                <w:szCs w:val="24"/>
              </w:rPr>
              <w:t>四、预案实施</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_Toc7760 </w:instrText>
            </w:r>
            <w:r>
              <w:rPr>
                <w:rFonts w:ascii="宋体" w:eastAsia="宋体" w:hAnsi="宋体" w:cs="宋体" w:hint="eastAsia"/>
              </w:rPr>
              <w:fldChar w:fldCharType="separate"/>
            </w:r>
            <w:r w:rsidR="006214D3">
              <w:rPr>
                <w:rFonts w:ascii="宋体" w:eastAsia="宋体" w:hAnsi="宋体" w:cs="宋体"/>
                <w:noProof/>
              </w:rPr>
              <w:t>22</w:t>
            </w:r>
            <w:r>
              <w:rPr>
                <w:rFonts w:ascii="宋体" w:eastAsia="宋体" w:hAnsi="宋体" w:cs="宋体" w:hint="eastAsia"/>
              </w:rPr>
              <w:fldChar w:fldCharType="end"/>
            </w:r>
          </w:hyperlink>
        </w:p>
        <w:p w:rsidR="00AD1FF3" w:rsidRDefault="006D4027">
          <w:pPr>
            <w:pStyle w:val="10"/>
            <w:tabs>
              <w:tab w:val="right" w:leader="dot" w:pos="8306"/>
            </w:tabs>
            <w:spacing w:line="360" w:lineRule="auto"/>
            <w:rPr>
              <w:rFonts w:ascii="宋体" w:eastAsia="宋体" w:hAnsi="宋体" w:cs="宋体"/>
            </w:rPr>
          </w:pPr>
          <w:hyperlink w:anchor="_Toc21714" w:history="1">
            <w:r w:rsidR="00A128FC">
              <w:rPr>
                <w:rFonts w:ascii="宋体" w:eastAsia="宋体" w:hAnsi="宋体" w:cs="宋体" w:hint="eastAsia"/>
                <w:kern w:val="44"/>
                <w:szCs w:val="24"/>
              </w:rPr>
              <w:t>第六章 附则</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_Toc21714 </w:instrText>
            </w:r>
            <w:r>
              <w:rPr>
                <w:rFonts w:ascii="宋体" w:eastAsia="宋体" w:hAnsi="宋体" w:cs="宋体" w:hint="eastAsia"/>
              </w:rPr>
              <w:fldChar w:fldCharType="separate"/>
            </w:r>
            <w:r w:rsidR="006214D3">
              <w:rPr>
                <w:rFonts w:ascii="宋体" w:eastAsia="宋体" w:hAnsi="宋体" w:cs="宋体"/>
                <w:noProof/>
              </w:rPr>
              <w:t>22</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3694" w:history="1">
            <w:r w:rsidR="00A128FC">
              <w:rPr>
                <w:rFonts w:ascii="宋体" w:eastAsia="宋体" w:hAnsi="宋体" w:cs="宋体" w:hint="eastAsia"/>
                <w:szCs w:val="24"/>
              </w:rPr>
              <w:t>一、预案管理</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_Toc3694 </w:instrText>
            </w:r>
            <w:r>
              <w:rPr>
                <w:rFonts w:ascii="宋体" w:eastAsia="宋体" w:hAnsi="宋体" w:cs="宋体" w:hint="eastAsia"/>
              </w:rPr>
              <w:fldChar w:fldCharType="separate"/>
            </w:r>
            <w:r w:rsidR="006214D3">
              <w:rPr>
                <w:rFonts w:ascii="宋体" w:eastAsia="宋体" w:hAnsi="宋体" w:cs="宋体"/>
                <w:noProof/>
              </w:rPr>
              <w:t>22</w:t>
            </w:r>
            <w:r>
              <w:rPr>
                <w:rFonts w:ascii="宋体" w:eastAsia="宋体" w:hAnsi="宋体" w:cs="宋体" w:hint="eastAsia"/>
              </w:rPr>
              <w:fldChar w:fldCharType="end"/>
            </w:r>
          </w:hyperlink>
        </w:p>
        <w:p w:rsidR="00AD1FF3" w:rsidRDefault="006D4027">
          <w:pPr>
            <w:pStyle w:val="21"/>
            <w:tabs>
              <w:tab w:val="right" w:leader="dot" w:pos="8306"/>
            </w:tabs>
            <w:spacing w:line="360" w:lineRule="auto"/>
            <w:rPr>
              <w:rFonts w:ascii="宋体" w:eastAsia="宋体" w:hAnsi="宋体" w:cs="宋体"/>
            </w:rPr>
          </w:pPr>
          <w:hyperlink w:anchor="_Toc16355" w:history="1">
            <w:r w:rsidR="00A128FC">
              <w:rPr>
                <w:rFonts w:ascii="宋体" w:eastAsia="宋体" w:hAnsi="宋体" w:cs="宋体" w:hint="eastAsia"/>
                <w:szCs w:val="24"/>
              </w:rPr>
              <w:t>二、预案解释</w:t>
            </w:r>
            <w:r w:rsidR="00A128FC">
              <w:rPr>
                <w:rFonts w:ascii="宋体" w:eastAsia="宋体" w:hAnsi="宋体" w:cs="宋体" w:hint="eastAsia"/>
              </w:rPr>
              <w:tab/>
            </w:r>
            <w:r>
              <w:rPr>
                <w:rFonts w:ascii="宋体" w:eastAsia="宋体" w:hAnsi="宋体" w:cs="宋体" w:hint="eastAsia"/>
              </w:rPr>
              <w:fldChar w:fldCharType="begin"/>
            </w:r>
            <w:r w:rsidR="00A128FC">
              <w:rPr>
                <w:rFonts w:ascii="宋体" w:eastAsia="宋体" w:hAnsi="宋体" w:cs="宋体" w:hint="eastAsia"/>
              </w:rPr>
              <w:instrText xml:space="preserve"> PAGEREF _Toc16355 </w:instrText>
            </w:r>
            <w:r>
              <w:rPr>
                <w:rFonts w:ascii="宋体" w:eastAsia="宋体" w:hAnsi="宋体" w:cs="宋体" w:hint="eastAsia"/>
              </w:rPr>
              <w:fldChar w:fldCharType="separate"/>
            </w:r>
            <w:r w:rsidR="006214D3">
              <w:rPr>
                <w:rFonts w:ascii="宋体" w:eastAsia="宋体" w:hAnsi="宋体" w:cs="宋体"/>
                <w:noProof/>
              </w:rPr>
              <w:t>23</w:t>
            </w:r>
            <w:r>
              <w:rPr>
                <w:rFonts w:ascii="宋体" w:eastAsia="宋体" w:hAnsi="宋体" w:cs="宋体" w:hint="eastAsia"/>
              </w:rPr>
              <w:fldChar w:fldCharType="end"/>
            </w:r>
          </w:hyperlink>
        </w:p>
        <w:p w:rsidR="00AD1FF3" w:rsidRDefault="006D4027">
          <w:pPr>
            <w:spacing w:line="360" w:lineRule="auto"/>
            <w:rPr>
              <w:rFonts w:ascii="宋体" w:eastAsia="宋体" w:hAnsi="宋体" w:cs="宋体"/>
              <w:sz w:val="22"/>
              <w:szCs w:val="24"/>
            </w:rPr>
            <w:sectPr w:rsidR="00AD1FF3">
              <w:pgSz w:w="11906" w:h="16838"/>
              <w:pgMar w:top="1440" w:right="1800" w:bottom="1440" w:left="1800" w:header="851" w:footer="992" w:gutter="0"/>
              <w:pgNumType w:start="1"/>
              <w:cols w:space="425"/>
              <w:docGrid w:type="lines" w:linePitch="312"/>
            </w:sectPr>
          </w:pPr>
          <w:r>
            <w:rPr>
              <w:rFonts w:ascii="宋体" w:eastAsia="宋体" w:hAnsi="宋体" w:cs="宋体" w:hint="eastAsia"/>
              <w:bCs/>
              <w:szCs w:val="24"/>
              <w:lang w:val="zh-CN"/>
            </w:rPr>
            <w:fldChar w:fldCharType="end"/>
          </w:r>
        </w:p>
      </w:sdtContent>
    </w:sdt>
    <w:p w:rsidR="00AD1FF3" w:rsidRDefault="00A128FC">
      <w:pPr>
        <w:pStyle w:val="1"/>
        <w:spacing w:before="0" w:after="0" w:line="240" w:lineRule="auto"/>
        <w:rPr>
          <w:rFonts w:eastAsia="黑体"/>
          <w:b w:val="0"/>
          <w:bCs w:val="0"/>
          <w:sz w:val="30"/>
          <w:szCs w:val="30"/>
        </w:rPr>
      </w:pPr>
      <w:bookmarkStart w:id="0" w:name="_Toc22237"/>
      <w:bookmarkStart w:id="1" w:name="_Toc28357"/>
      <w:r>
        <w:rPr>
          <w:rFonts w:eastAsia="黑体" w:hint="eastAsia"/>
          <w:b w:val="0"/>
          <w:bCs w:val="0"/>
          <w:sz w:val="30"/>
          <w:szCs w:val="30"/>
        </w:rPr>
        <w:lastRenderedPageBreak/>
        <w:t>第一章</w:t>
      </w:r>
      <w:r>
        <w:rPr>
          <w:rFonts w:eastAsia="黑体" w:hint="eastAsia"/>
          <w:b w:val="0"/>
          <w:bCs w:val="0"/>
          <w:sz w:val="30"/>
          <w:szCs w:val="30"/>
        </w:rPr>
        <w:t xml:space="preserve"> </w:t>
      </w:r>
      <w:r>
        <w:rPr>
          <w:rFonts w:eastAsia="黑体" w:hint="eastAsia"/>
          <w:b w:val="0"/>
          <w:bCs w:val="0"/>
          <w:sz w:val="30"/>
          <w:szCs w:val="30"/>
        </w:rPr>
        <w:t>总则</w:t>
      </w:r>
      <w:bookmarkEnd w:id="0"/>
      <w:bookmarkEnd w:id="1"/>
    </w:p>
    <w:p w:rsidR="00AD1FF3" w:rsidRDefault="00A128FC">
      <w:pPr>
        <w:pStyle w:val="2"/>
        <w:spacing w:before="0" w:after="0" w:line="240" w:lineRule="auto"/>
        <w:ind w:firstLine="560"/>
      </w:pPr>
      <w:bookmarkStart w:id="2" w:name="_Toc14886"/>
      <w:bookmarkStart w:id="3" w:name="_Toc23409"/>
      <w:r>
        <w:rPr>
          <w:rFonts w:hint="eastAsia"/>
        </w:rPr>
        <w:t>一、编制目的</w:t>
      </w:r>
      <w:bookmarkEnd w:id="2"/>
      <w:bookmarkEnd w:id="3"/>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为了有效应对东疆保税港区突发传染病疫情与群体性不明原因疾病，依法、科学、规范、有序地进行防控，最大程度地减少突发传染病疫情与群体性不明原因疾病（以下在无歧义时简称：传染病疫情）对公众健康造成的危害，保障公众身心健康与生命安全，维护国家安全和社会稳定，现结合东疆实际，制定本应急预案。</w:t>
      </w:r>
    </w:p>
    <w:p w:rsidR="00AD1FF3" w:rsidRDefault="00A128FC">
      <w:pPr>
        <w:pStyle w:val="2"/>
        <w:spacing w:before="0" w:after="0" w:line="240" w:lineRule="auto"/>
        <w:ind w:firstLine="560"/>
      </w:pPr>
      <w:bookmarkStart w:id="4" w:name="_Toc804"/>
      <w:bookmarkStart w:id="5" w:name="_Toc9122"/>
      <w:r>
        <w:rPr>
          <w:rFonts w:hint="eastAsia"/>
        </w:rPr>
        <w:t>二、编制依据</w:t>
      </w:r>
      <w:bookmarkEnd w:id="4"/>
      <w:bookmarkEnd w:id="5"/>
    </w:p>
    <w:p w:rsidR="00AD1FF3" w:rsidRDefault="00A128FC">
      <w:pPr>
        <w:ind w:firstLineChars="200" w:firstLine="560"/>
        <w:rPr>
          <w:rFonts w:ascii="宋体" w:eastAsia="宋体" w:hAnsi="宋体" w:cs="宋体"/>
          <w:sz w:val="28"/>
          <w:szCs w:val="28"/>
        </w:rPr>
      </w:pPr>
      <w:bookmarkStart w:id="6" w:name="_Toc14645"/>
      <w:r>
        <w:rPr>
          <w:rFonts w:ascii="宋体" w:eastAsia="宋体" w:hAnsi="宋体" w:cs="宋体" w:hint="eastAsia"/>
          <w:sz w:val="28"/>
          <w:szCs w:val="28"/>
        </w:rPr>
        <w:t>《中华人民共和国突发事件应对法》（中华人民共和国主席令第</w:t>
      </w:r>
      <w:r>
        <w:rPr>
          <w:rFonts w:ascii="仿宋" w:eastAsia="仿宋" w:hAnsi="仿宋" w:cs="宋体" w:hint="eastAsia"/>
          <w:sz w:val="28"/>
          <w:szCs w:val="28"/>
        </w:rPr>
        <w:t>〔</w:t>
      </w:r>
      <w:r>
        <w:rPr>
          <w:rFonts w:ascii="宋体" w:eastAsia="宋体" w:hAnsi="宋体" w:cs="宋体" w:hint="eastAsia"/>
          <w:sz w:val="28"/>
          <w:szCs w:val="28"/>
        </w:rPr>
        <w:t>2007</w:t>
      </w:r>
      <w:r>
        <w:rPr>
          <w:rFonts w:ascii="仿宋" w:eastAsia="仿宋" w:hAnsi="仿宋" w:cs="宋体" w:hint="eastAsia"/>
          <w:sz w:val="28"/>
          <w:szCs w:val="28"/>
        </w:rPr>
        <w:t>〕</w:t>
      </w:r>
      <w:r>
        <w:rPr>
          <w:rFonts w:ascii="宋体" w:eastAsia="宋体" w:hAnsi="宋体" w:cs="宋体" w:hint="eastAsia"/>
          <w:sz w:val="28"/>
          <w:szCs w:val="28"/>
        </w:rPr>
        <w:t>第69号）</w:t>
      </w:r>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《中华人民共和国职业病防治法》（中华人民共和国主席令〔2018〕第24号）</w:t>
      </w:r>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《中华人民共和国食品安全法》（中华人民共和国主席令第22号）</w:t>
      </w:r>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《中华人民共和国执业医师法》（中华人民共和国主席令第18号）</w:t>
      </w:r>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《突发公共卫生事件应急条例》（中华人民共和国国务院令第588号）</w:t>
      </w:r>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《国家突发公共事件总体应急预案》（国务院第79次常务会议〔2006〕）</w:t>
      </w:r>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《国家突发公共事件医疗卫生救援应急预案》（卫生部〔2006〕）</w:t>
      </w:r>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《突发事件应急条例》（国务院令〔2003〕第376号）</w:t>
      </w:r>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《职业健康检查管理办法》（原国家卫生和计划生育委员会令第5号）</w:t>
      </w:r>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《天津市突发事件应急预案》（天津市政府令第4号）</w:t>
      </w:r>
    </w:p>
    <w:p w:rsidR="00AD1FF3" w:rsidRDefault="00A128FC">
      <w:pPr>
        <w:ind w:firstLineChars="200" w:firstLine="560"/>
        <w:rPr>
          <w:rFonts w:ascii="宋体" w:hAnsi="宋体" w:cs="仿宋_GB2312"/>
          <w:sz w:val="28"/>
          <w:szCs w:val="28"/>
        </w:rPr>
      </w:pPr>
      <w:r>
        <w:rPr>
          <w:rFonts w:ascii="宋体" w:eastAsia="宋体" w:hAnsi="宋体" w:cs="宋体" w:hint="eastAsia"/>
          <w:sz w:val="28"/>
          <w:szCs w:val="28"/>
        </w:rPr>
        <w:t>《天津东疆保税港区突发事件总体应急预案》（2019版）</w:t>
      </w:r>
    </w:p>
    <w:p w:rsidR="00AD1FF3" w:rsidRDefault="00A128FC">
      <w:pPr>
        <w:pStyle w:val="2"/>
        <w:spacing w:before="0" w:after="0" w:line="240" w:lineRule="auto"/>
        <w:ind w:firstLine="560"/>
      </w:pPr>
      <w:bookmarkStart w:id="7" w:name="_Toc22389"/>
      <w:r>
        <w:rPr>
          <w:rFonts w:hint="eastAsia"/>
        </w:rPr>
        <w:t>三、工作原则</w:t>
      </w:r>
      <w:bookmarkEnd w:id="6"/>
      <w:bookmarkEnd w:id="7"/>
    </w:p>
    <w:p w:rsidR="00AD1FF3" w:rsidRDefault="00A128FC">
      <w:pPr>
        <w:ind w:firstLineChars="200" w:firstLine="560"/>
        <w:rPr>
          <w:rFonts w:ascii="Calibri" w:eastAsia="宋体" w:hAnsi="Calibri" w:cs="Times New Roman"/>
          <w:sz w:val="28"/>
          <w:szCs w:val="36"/>
        </w:rPr>
      </w:pPr>
      <w:bookmarkStart w:id="8" w:name="_Toc27796"/>
      <w:bookmarkStart w:id="9" w:name="_Toc35441488"/>
      <w:r>
        <w:rPr>
          <w:rFonts w:ascii="黑体" w:eastAsia="黑体" w:hAnsi="黑体" w:cs="黑体" w:hint="eastAsia"/>
          <w:sz w:val="28"/>
          <w:szCs w:val="36"/>
        </w:rPr>
        <w:t>预防为主，常备不懈</w:t>
      </w:r>
      <w:r>
        <w:rPr>
          <w:rFonts w:ascii="Calibri" w:eastAsia="宋体" w:hAnsi="Calibri" w:cs="Times New Roman" w:hint="eastAsia"/>
          <w:sz w:val="28"/>
          <w:szCs w:val="36"/>
        </w:rPr>
        <w:t>。提高全区对</w:t>
      </w:r>
      <w:r>
        <w:rPr>
          <w:rFonts w:ascii="宋体" w:eastAsia="宋体" w:hAnsi="宋体" w:cs="宋体" w:hint="eastAsia"/>
          <w:sz w:val="28"/>
          <w:szCs w:val="28"/>
        </w:rPr>
        <w:t>突发传染病疫情与群体性不明原因疾病</w:t>
      </w:r>
      <w:r>
        <w:rPr>
          <w:rFonts w:ascii="Calibri" w:eastAsia="宋体" w:hAnsi="Calibri" w:cs="Times New Roman" w:hint="eastAsia"/>
          <w:sz w:val="28"/>
          <w:szCs w:val="36"/>
        </w:rPr>
        <w:t>的防范意识，落实各项防范措施，做好应急准备。提高警惕，加强监测，及时发现病例，采取有效的预防与治疗措施，迅速控制疫情的传播和蔓延。</w:t>
      </w:r>
    </w:p>
    <w:p w:rsidR="00AD1FF3" w:rsidRDefault="00A128FC">
      <w:pPr>
        <w:ind w:firstLineChars="200" w:firstLine="560"/>
        <w:rPr>
          <w:rFonts w:ascii="Calibri" w:eastAsia="宋体" w:hAnsi="Calibri" w:cs="Times New Roman"/>
          <w:sz w:val="28"/>
          <w:szCs w:val="36"/>
        </w:rPr>
      </w:pPr>
      <w:r>
        <w:rPr>
          <w:rFonts w:ascii="黑体" w:eastAsia="黑体" w:hAnsi="黑体" w:cs="黑体" w:hint="eastAsia"/>
          <w:sz w:val="28"/>
          <w:szCs w:val="36"/>
        </w:rPr>
        <w:t>依法规范，措施果断</w:t>
      </w:r>
      <w:r>
        <w:rPr>
          <w:rFonts w:ascii="Calibri" w:eastAsia="宋体" w:hAnsi="Calibri" w:cs="Times New Roman" w:hint="eastAsia"/>
          <w:sz w:val="28"/>
          <w:szCs w:val="36"/>
        </w:rPr>
        <w:t>。各有关部门要按照相关法律、法规和规章的规定，完善东疆公共卫生应急体系，建立健全系统、规范的</w:t>
      </w:r>
      <w:r>
        <w:rPr>
          <w:rFonts w:ascii="宋体" w:eastAsia="宋体" w:hAnsi="宋体" w:cs="宋体" w:hint="eastAsia"/>
          <w:sz w:val="28"/>
          <w:szCs w:val="28"/>
        </w:rPr>
        <w:t>突发传染病疫情与群体性不明原因疾病</w:t>
      </w:r>
      <w:r>
        <w:rPr>
          <w:rFonts w:ascii="Calibri" w:eastAsia="宋体" w:hAnsi="Calibri" w:cs="Times New Roman" w:hint="eastAsia"/>
          <w:sz w:val="28"/>
          <w:szCs w:val="36"/>
        </w:rPr>
        <w:t>应急处理工作制度，建立快速反应机制，及时、有效开展监测、报告和处理工作。</w:t>
      </w:r>
    </w:p>
    <w:p w:rsidR="00AD1FF3" w:rsidRDefault="00A128FC">
      <w:pPr>
        <w:ind w:firstLineChars="200" w:firstLine="560"/>
        <w:rPr>
          <w:rFonts w:ascii="Calibri" w:eastAsia="宋体" w:hAnsi="Calibri" w:cs="Times New Roman"/>
          <w:sz w:val="28"/>
          <w:szCs w:val="36"/>
        </w:rPr>
      </w:pPr>
      <w:r>
        <w:rPr>
          <w:rFonts w:ascii="黑体" w:eastAsia="黑体" w:hAnsi="黑体" w:cs="黑体" w:hint="eastAsia"/>
          <w:sz w:val="28"/>
          <w:szCs w:val="36"/>
        </w:rPr>
        <w:t>依靠科学，加强合作</w:t>
      </w:r>
      <w:r>
        <w:rPr>
          <w:rFonts w:ascii="Calibri" w:eastAsia="宋体" w:hAnsi="Calibri" w:cs="Times New Roman" w:hint="eastAsia"/>
          <w:sz w:val="28"/>
          <w:szCs w:val="36"/>
        </w:rPr>
        <w:t>。</w:t>
      </w:r>
      <w:r>
        <w:rPr>
          <w:rFonts w:ascii="宋体" w:eastAsia="宋体" w:hAnsi="宋体" w:cs="宋体" w:hint="eastAsia"/>
          <w:sz w:val="28"/>
          <w:szCs w:val="28"/>
        </w:rPr>
        <w:t>突发传染病疫情与群体性不明原因疾病</w:t>
      </w:r>
      <w:r>
        <w:rPr>
          <w:rFonts w:ascii="Calibri" w:eastAsia="宋体" w:hAnsi="Calibri" w:cs="Times New Roman" w:hint="eastAsia"/>
          <w:sz w:val="28"/>
          <w:szCs w:val="36"/>
        </w:rPr>
        <w:t>应急工作要充分尊重和依靠科学。各有关部门和单位要通力合作、资源共享。要广泛组织、动员公众参与传染病疫情的应急处理。</w:t>
      </w:r>
    </w:p>
    <w:p w:rsidR="00AD1FF3" w:rsidRDefault="00A128FC">
      <w:pPr>
        <w:pStyle w:val="2"/>
        <w:spacing w:before="0" w:after="0" w:line="240" w:lineRule="auto"/>
        <w:ind w:firstLine="560"/>
      </w:pPr>
      <w:bookmarkStart w:id="10" w:name="_Toc11321"/>
      <w:r>
        <w:rPr>
          <w:rFonts w:hint="eastAsia"/>
        </w:rPr>
        <w:t>四、事件分级</w:t>
      </w:r>
      <w:bookmarkEnd w:id="8"/>
      <w:bookmarkEnd w:id="9"/>
      <w:bookmarkEnd w:id="10"/>
    </w:p>
    <w:p w:rsidR="00AD1FF3" w:rsidRDefault="00A128FC">
      <w:pPr>
        <w:ind w:firstLineChars="200" w:firstLine="560"/>
        <w:rPr>
          <w:rFonts w:ascii="宋体" w:eastAsia="宋体" w:hAnsi="宋体" w:cs="宋体"/>
          <w:sz w:val="28"/>
          <w:szCs w:val="28"/>
        </w:rPr>
      </w:pPr>
      <w:r>
        <w:rPr>
          <w:rFonts w:ascii="Calibri" w:eastAsia="宋体" w:hAnsi="Calibri" w:cs="Times New Roman" w:hint="eastAsia"/>
          <w:sz w:val="28"/>
          <w:szCs w:val="36"/>
        </w:rPr>
        <w:t>按照</w:t>
      </w:r>
      <w:r>
        <w:rPr>
          <w:rFonts w:ascii="Calibri" w:eastAsia="宋体" w:hAnsi="Calibri" w:cs="Times New Roman"/>
          <w:sz w:val="28"/>
          <w:szCs w:val="36"/>
        </w:rPr>
        <w:t>《突发公共卫生事件应急条例》</w:t>
      </w:r>
      <w:r>
        <w:rPr>
          <w:rFonts w:ascii="宋体" w:eastAsia="宋体" w:hAnsi="宋体" w:cs="宋体" w:hint="eastAsia"/>
          <w:sz w:val="28"/>
          <w:szCs w:val="28"/>
        </w:rPr>
        <w:t>（中华人民共和国国务院令第588号）</w:t>
      </w:r>
      <w:r>
        <w:rPr>
          <w:rFonts w:ascii="Calibri" w:eastAsia="宋体" w:hAnsi="Calibri" w:cs="Times New Roman" w:hint="eastAsia"/>
          <w:sz w:val="28"/>
          <w:szCs w:val="36"/>
        </w:rPr>
        <w:t>要求，突发传染病疫情和群体性不明原因疾病事件按照其造成的患病及死亡人数、经济损失和影响大小，由高到低划分为特别重大（</w:t>
      </w:r>
      <w:r>
        <w:rPr>
          <w:rFonts w:ascii="Calibri" w:eastAsia="宋体" w:hAnsi="Calibri" w:cs="Times New Roman" w:hint="eastAsia"/>
          <w:sz w:val="28"/>
          <w:szCs w:val="36"/>
        </w:rPr>
        <w:t>I</w:t>
      </w:r>
      <w:r>
        <w:rPr>
          <w:rFonts w:ascii="Calibri" w:eastAsia="宋体" w:hAnsi="Calibri" w:cs="Times New Roman" w:hint="eastAsia"/>
          <w:sz w:val="28"/>
          <w:szCs w:val="36"/>
        </w:rPr>
        <w:t>级）、重大（Ⅱ级）、较大（Ⅲ级）、一般（Ⅳ级）</w:t>
      </w:r>
      <w:r>
        <w:rPr>
          <w:rFonts w:ascii="Calibri" w:eastAsia="宋体" w:hAnsi="Calibri" w:cs="Times New Roman" w:hint="eastAsia"/>
          <w:sz w:val="28"/>
          <w:szCs w:val="36"/>
        </w:rPr>
        <w:t xml:space="preserve"> </w:t>
      </w:r>
      <w:r>
        <w:rPr>
          <w:rFonts w:ascii="Calibri" w:eastAsia="宋体" w:hAnsi="Calibri" w:cs="Times New Roman" w:hint="eastAsia"/>
          <w:sz w:val="28"/>
          <w:szCs w:val="36"/>
        </w:rPr>
        <w:t>四个级别。</w:t>
      </w:r>
    </w:p>
    <w:p w:rsidR="00AD1FF3" w:rsidRDefault="00A128FC" w:rsidP="00AF381B">
      <w:pPr>
        <w:ind w:firstLineChars="200" w:firstLine="586"/>
        <w:rPr>
          <w:rFonts w:ascii="Times New Roman" w:eastAsia="宋体" w:hAnsi="Times New Roman" w:cs="Times New Roman"/>
          <w:b/>
          <w:bCs/>
          <w:w w:val="105"/>
          <w:sz w:val="28"/>
          <w:szCs w:val="28"/>
        </w:rPr>
      </w:pPr>
      <w:r>
        <w:rPr>
          <w:rFonts w:ascii="黑体" w:eastAsia="黑体" w:hAnsi="黑体" w:cs="黑体" w:hint="eastAsia"/>
          <w:w w:val="105"/>
          <w:sz w:val="28"/>
          <w:szCs w:val="28"/>
        </w:rPr>
        <w:t>1. 特别重大事件（I级）</w:t>
      </w:r>
    </w:p>
    <w:p w:rsidR="00AD1FF3" w:rsidRDefault="00A128FC">
      <w:pPr>
        <w:ind w:firstLineChars="200" w:firstLine="560"/>
        <w:rPr>
          <w:rFonts w:ascii="Times New Roman" w:eastAsia="宋体" w:hAnsi="Times New Roman" w:cs="Times New Roman"/>
          <w:w w:val="105"/>
          <w:sz w:val="28"/>
          <w:szCs w:val="28"/>
        </w:rPr>
      </w:pPr>
      <w:r>
        <w:rPr>
          <w:rFonts w:ascii="Calibri" w:eastAsia="宋体" w:hAnsi="Calibri" w:cs="Times New Roman" w:hint="eastAsia"/>
          <w:sz w:val="28"/>
          <w:szCs w:val="36"/>
        </w:rPr>
        <w:t>有下列情形之一的为特别重大突发传染病疫情和群体性不明原因疾病事件：</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lastRenderedPageBreak/>
        <w:t>一起突发传染病疫情和群体性不明原因疾病事件，患病人数在</w:t>
      </w:r>
      <w:r>
        <w:rPr>
          <w:rFonts w:ascii="Calibri" w:eastAsia="宋体" w:hAnsi="Calibri" w:cs="Times New Roman" w:hint="eastAsia"/>
          <w:sz w:val="28"/>
          <w:szCs w:val="36"/>
        </w:rPr>
        <w:t xml:space="preserve"> 100 </w:t>
      </w:r>
      <w:r>
        <w:rPr>
          <w:rFonts w:ascii="Calibri" w:eastAsia="宋体" w:hAnsi="Calibri" w:cs="Times New Roman" w:hint="eastAsia"/>
          <w:sz w:val="28"/>
          <w:szCs w:val="36"/>
        </w:rPr>
        <w:t>人及以上且死亡</w:t>
      </w:r>
      <w:r>
        <w:rPr>
          <w:rFonts w:ascii="Calibri" w:eastAsia="宋体" w:hAnsi="Calibri" w:cs="Times New Roman" w:hint="eastAsia"/>
          <w:sz w:val="28"/>
          <w:szCs w:val="36"/>
        </w:rPr>
        <w:t xml:space="preserve"> 10 </w:t>
      </w:r>
      <w:r>
        <w:rPr>
          <w:rFonts w:ascii="Calibri" w:eastAsia="宋体" w:hAnsi="Calibri" w:cs="Times New Roman" w:hint="eastAsia"/>
          <w:sz w:val="28"/>
          <w:szCs w:val="36"/>
        </w:rPr>
        <w:t>人及以上；或死亡</w:t>
      </w:r>
      <w:r>
        <w:rPr>
          <w:rFonts w:ascii="Calibri" w:eastAsia="宋体" w:hAnsi="Calibri" w:cs="Times New Roman" w:hint="eastAsia"/>
          <w:sz w:val="28"/>
          <w:szCs w:val="36"/>
        </w:rPr>
        <w:t xml:space="preserve"> 30 </w:t>
      </w:r>
      <w:r>
        <w:rPr>
          <w:rFonts w:ascii="Calibri" w:eastAsia="宋体" w:hAnsi="Calibri" w:cs="Times New Roman" w:hint="eastAsia"/>
          <w:sz w:val="28"/>
          <w:szCs w:val="36"/>
        </w:rPr>
        <w:t>人及以上。</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在东疆以及全国其他省（自治区、直辖市）发生同类重大突发传染病疫情和群体性不明原因疾病事件（</w:t>
      </w:r>
      <w:r>
        <w:rPr>
          <w:rFonts w:ascii="Calibri" w:eastAsia="宋体" w:hAnsi="Calibri" w:cs="Times New Roman" w:hint="eastAsia"/>
          <w:sz w:val="28"/>
          <w:szCs w:val="36"/>
        </w:rPr>
        <w:t xml:space="preserve">II </w:t>
      </w:r>
      <w:r>
        <w:rPr>
          <w:rFonts w:ascii="Calibri" w:eastAsia="宋体" w:hAnsi="Calibri" w:cs="Times New Roman" w:hint="eastAsia"/>
          <w:sz w:val="28"/>
          <w:szCs w:val="36"/>
        </w:rPr>
        <w:t>级），并有证据表明这些事件原因存在明确联系。</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国务院及其卫生行政部门认定的其他情形。</w:t>
      </w:r>
    </w:p>
    <w:p w:rsidR="00AD1FF3" w:rsidRDefault="00A128FC" w:rsidP="00AF381B">
      <w:pPr>
        <w:ind w:firstLineChars="200" w:firstLine="586"/>
        <w:rPr>
          <w:rFonts w:ascii="黑体" w:eastAsia="黑体" w:hAnsi="黑体" w:cs="黑体"/>
          <w:w w:val="105"/>
          <w:sz w:val="28"/>
          <w:szCs w:val="28"/>
        </w:rPr>
      </w:pPr>
      <w:r>
        <w:rPr>
          <w:rFonts w:ascii="黑体" w:eastAsia="黑体" w:hAnsi="黑体" w:cs="黑体" w:hint="eastAsia"/>
          <w:w w:val="105"/>
          <w:sz w:val="28"/>
          <w:szCs w:val="28"/>
        </w:rPr>
        <w:t>2. 重大事件（Ⅱ级）</w:t>
      </w:r>
    </w:p>
    <w:p w:rsidR="00AD1FF3" w:rsidRDefault="00A128FC" w:rsidP="00AF381B">
      <w:pPr>
        <w:ind w:firstLineChars="200" w:firstLine="586"/>
        <w:rPr>
          <w:rFonts w:ascii="Times New Roman" w:eastAsia="宋体" w:hAnsi="Times New Roman" w:cs="Times New Roman"/>
          <w:w w:val="105"/>
          <w:sz w:val="28"/>
          <w:szCs w:val="28"/>
        </w:rPr>
      </w:pPr>
      <w:r>
        <w:rPr>
          <w:rFonts w:ascii="Times New Roman" w:eastAsia="宋体" w:hAnsi="Times New Roman" w:cs="Times New Roman" w:hint="eastAsia"/>
          <w:w w:val="105"/>
          <w:sz w:val="28"/>
          <w:szCs w:val="28"/>
        </w:rPr>
        <w:t>有下列情形之一的为重大突发传染病疫情和群体性不明原因疾病事件：</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一起突发传染病疫情和群体性不明原因疾病事件接触感染者人数</w:t>
      </w:r>
      <w:r>
        <w:rPr>
          <w:rFonts w:ascii="Calibri" w:eastAsia="宋体" w:hAnsi="Calibri" w:cs="Times New Roman" w:hint="eastAsia"/>
          <w:sz w:val="28"/>
          <w:szCs w:val="36"/>
        </w:rPr>
        <w:t xml:space="preserve"> 2000 </w:t>
      </w:r>
      <w:r>
        <w:rPr>
          <w:rFonts w:ascii="Calibri" w:eastAsia="宋体" w:hAnsi="Calibri" w:cs="Times New Roman" w:hint="eastAsia"/>
          <w:sz w:val="28"/>
          <w:szCs w:val="36"/>
        </w:rPr>
        <w:t>人及以上。</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一起突发传染病疫情和群体性不明原因疾病事件，患病人数在</w:t>
      </w:r>
      <w:r>
        <w:rPr>
          <w:rFonts w:ascii="Calibri" w:eastAsia="宋体" w:hAnsi="Calibri" w:cs="Times New Roman" w:hint="eastAsia"/>
          <w:sz w:val="28"/>
          <w:szCs w:val="36"/>
        </w:rPr>
        <w:t xml:space="preserve"> 100 </w:t>
      </w:r>
      <w:r>
        <w:rPr>
          <w:rFonts w:ascii="Calibri" w:eastAsia="宋体" w:hAnsi="Calibri" w:cs="Times New Roman" w:hint="eastAsia"/>
          <w:sz w:val="28"/>
          <w:szCs w:val="36"/>
        </w:rPr>
        <w:t>人及以上且死亡</w:t>
      </w:r>
      <w:r>
        <w:rPr>
          <w:rFonts w:ascii="Calibri" w:eastAsia="宋体" w:hAnsi="Calibri" w:cs="Times New Roman" w:hint="eastAsia"/>
          <w:sz w:val="28"/>
          <w:szCs w:val="36"/>
        </w:rPr>
        <w:t xml:space="preserve"> 2-9 </w:t>
      </w:r>
      <w:r>
        <w:rPr>
          <w:rFonts w:ascii="Calibri" w:eastAsia="宋体" w:hAnsi="Calibri" w:cs="Times New Roman" w:hint="eastAsia"/>
          <w:sz w:val="28"/>
          <w:szCs w:val="36"/>
        </w:rPr>
        <w:t>人；或死亡</w:t>
      </w:r>
      <w:r>
        <w:rPr>
          <w:rFonts w:ascii="Calibri" w:eastAsia="宋体" w:hAnsi="Calibri" w:cs="Times New Roman" w:hint="eastAsia"/>
          <w:sz w:val="28"/>
          <w:szCs w:val="36"/>
        </w:rPr>
        <w:t xml:space="preserve"> 10-29 </w:t>
      </w:r>
      <w:r>
        <w:rPr>
          <w:rFonts w:ascii="Calibri" w:eastAsia="宋体" w:hAnsi="Calibri" w:cs="Times New Roman" w:hint="eastAsia"/>
          <w:sz w:val="28"/>
          <w:szCs w:val="36"/>
        </w:rPr>
        <w:t>人。</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在东疆以及天津市其他区域内发生同类较大突发传染病疫情和群体性不明原因疾病事件（</w:t>
      </w:r>
      <w:r>
        <w:rPr>
          <w:rFonts w:ascii="Calibri" w:eastAsia="宋体" w:hAnsi="Calibri" w:cs="Times New Roman" w:hint="eastAsia"/>
          <w:sz w:val="28"/>
          <w:szCs w:val="36"/>
        </w:rPr>
        <w:t xml:space="preserve">III </w:t>
      </w:r>
      <w:r>
        <w:rPr>
          <w:rFonts w:ascii="Calibri" w:eastAsia="宋体" w:hAnsi="Calibri" w:cs="Times New Roman" w:hint="eastAsia"/>
          <w:sz w:val="28"/>
          <w:szCs w:val="36"/>
        </w:rPr>
        <w:t>级），并有证据表明这些事件原因存在明确联系。</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天津市人民政府及其卫生行政部门（市卫健委）认定的其他情形。</w:t>
      </w:r>
    </w:p>
    <w:p w:rsidR="00AD1FF3" w:rsidRDefault="00A128FC" w:rsidP="00AF381B">
      <w:pPr>
        <w:ind w:firstLineChars="200" w:firstLine="586"/>
        <w:rPr>
          <w:rFonts w:ascii="黑体" w:eastAsia="黑体" w:hAnsi="黑体" w:cs="黑体"/>
          <w:w w:val="105"/>
          <w:sz w:val="28"/>
          <w:szCs w:val="28"/>
        </w:rPr>
      </w:pPr>
      <w:r>
        <w:rPr>
          <w:rFonts w:ascii="黑体" w:eastAsia="黑体" w:hAnsi="黑体" w:cs="黑体" w:hint="eastAsia"/>
          <w:w w:val="105"/>
          <w:sz w:val="28"/>
          <w:szCs w:val="28"/>
        </w:rPr>
        <w:t>3. 较大事件（Ⅲ级）</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有下列情形之一的为较大突发传染病疫情和群体性不明原因疾病事件：</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一起突发传染病疫情和群体性不明原因疾病事件接触感染者</w:t>
      </w:r>
      <w:r>
        <w:rPr>
          <w:rFonts w:ascii="Calibri" w:eastAsia="宋体" w:hAnsi="Calibri" w:cs="Times New Roman" w:hint="eastAsia"/>
          <w:sz w:val="28"/>
          <w:szCs w:val="36"/>
        </w:rPr>
        <w:lastRenderedPageBreak/>
        <w:t>人数</w:t>
      </w:r>
      <w:r>
        <w:rPr>
          <w:rFonts w:ascii="Calibri" w:eastAsia="宋体" w:hAnsi="Calibri" w:cs="Times New Roman" w:hint="eastAsia"/>
          <w:sz w:val="28"/>
          <w:szCs w:val="36"/>
        </w:rPr>
        <w:t xml:space="preserve"> 1000-1999 </w:t>
      </w:r>
      <w:r>
        <w:rPr>
          <w:rFonts w:ascii="Calibri" w:eastAsia="宋体" w:hAnsi="Calibri" w:cs="Times New Roman" w:hint="eastAsia"/>
          <w:sz w:val="28"/>
          <w:szCs w:val="36"/>
        </w:rPr>
        <w:t>人。</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一起突发传染病疫情和群体性不明原因疾病事件，患病人数在</w:t>
      </w:r>
      <w:r>
        <w:rPr>
          <w:rFonts w:ascii="Calibri" w:eastAsia="宋体" w:hAnsi="Calibri" w:cs="Times New Roman" w:hint="eastAsia"/>
          <w:sz w:val="28"/>
          <w:szCs w:val="36"/>
        </w:rPr>
        <w:t xml:space="preserve"> 100 </w:t>
      </w:r>
      <w:r>
        <w:rPr>
          <w:rFonts w:ascii="Calibri" w:eastAsia="宋体" w:hAnsi="Calibri" w:cs="Times New Roman" w:hint="eastAsia"/>
          <w:sz w:val="28"/>
          <w:szCs w:val="36"/>
        </w:rPr>
        <w:t>人及以上且死亡</w:t>
      </w:r>
      <w:r>
        <w:rPr>
          <w:rFonts w:ascii="Calibri" w:eastAsia="宋体" w:hAnsi="Calibri" w:cs="Times New Roman" w:hint="eastAsia"/>
          <w:sz w:val="28"/>
          <w:szCs w:val="36"/>
        </w:rPr>
        <w:t xml:space="preserve"> 1 </w:t>
      </w:r>
      <w:r>
        <w:rPr>
          <w:rFonts w:ascii="Calibri" w:eastAsia="宋体" w:hAnsi="Calibri" w:cs="Times New Roman" w:hint="eastAsia"/>
          <w:sz w:val="28"/>
          <w:szCs w:val="36"/>
        </w:rPr>
        <w:t>人；或死亡</w:t>
      </w:r>
      <w:r>
        <w:rPr>
          <w:rFonts w:ascii="Calibri" w:eastAsia="宋体" w:hAnsi="Calibri" w:cs="Times New Roman" w:hint="eastAsia"/>
          <w:sz w:val="28"/>
          <w:szCs w:val="36"/>
        </w:rPr>
        <w:t xml:space="preserve"> 3-9 </w:t>
      </w:r>
      <w:r>
        <w:rPr>
          <w:rFonts w:ascii="Calibri" w:eastAsia="宋体" w:hAnsi="Calibri" w:cs="Times New Roman" w:hint="eastAsia"/>
          <w:sz w:val="28"/>
          <w:szCs w:val="36"/>
        </w:rPr>
        <w:t>人。</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在东疆以及滨海新区其他地方发生同类一般突发传染病疫情和群体性不明原因疾病事件（</w:t>
      </w:r>
      <w:r>
        <w:rPr>
          <w:rFonts w:ascii="Calibri" w:eastAsia="宋体" w:hAnsi="Calibri" w:cs="Times New Roman" w:hint="eastAsia"/>
          <w:sz w:val="28"/>
          <w:szCs w:val="36"/>
        </w:rPr>
        <w:t xml:space="preserve">IV </w:t>
      </w:r>
      <w:r>
        <w:rPr>
          <w:rFonts w:ascii="Calibri" w:eastAsia="宋体" w:hAnsi="Calibri" w:cs="Times New Roman" w:hint="eastAsia"/>
          <w:sz w:val="28"/>
          <w:szCs w:val="36"/>
        </w:rPr>
        <w:t>级），并有证据表明这些事件原因存在明确联系。</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滨海新区人民政府及其卫生行政部门（新区卫健委）认定的其他情形。</w:t>
      </w:r>
    </w:p>
    <w:p w:rsidR="00AD1FF3" w:rsidRDefault="00A128FC" w:rsidP="00AF381B">
      <w:pPr>
        <w:ind w:firstLineChars="200" w:firstLine="586"/>
        <w:rPr>
          <w:rFonts w:ascii="黑体" w:eastAsia="黑体" w:hAnsi="黑体" w:cs="黑体"/>
          <w:w w:val="105"/>
          <w:sz w:val="28"/>
          <w:szCs w:val="28"/>
        </w:rPr>
      </w:pPr>
      <w:r>
        <w:rPr>
          <w:rFonts w:ascii="黑体" w:eastAsia="黑体" w:hAnsi="黑体" w:cs="黑体" w:hint="eastAsia"/>
          <w:w w:val="105"/>
          <w:sz w:val="28"/>
          <w:szCs w:val="28"/>
        </w:rPr>
        <w:t>4、一般事件（IV级）</w:t>
      </w:r>
    </w:p>
    <w:p w:rsidR="00AD1FF3" w:rsidRDefault="00A128FC" w:rsidP="00AF381B">
      <w:pPr>
        <w:ind w:firstLineChars="200" w:firstLine="586"/>
        <w:rPr>
          <w:rFonts w:ascii="Times New Roman" w:eastAsia="宋体" w:hAnsi="Times New Roman" w:cs="Times New Roman"/>
          <w:w w:val="105"/>
          <w:sz w:val="28"/>
          <w:szCs w:val="28"/>
        </w:rPr>
      </w:pPr>
      <w:r>
        <w:rPr>
          <w:rFonts w:ascii="Times New Roman" w:eastAsia="宋体" w:hAnsi="Times New Roman" w:cs="Times New Roman" w:hint="eastAsia"/>
          <w:w w:val="105"/>
          <w:sz w:val="28"/>
          <w:szCs w:val="28"/>
        </w:rPr>
        <w:t>有下列情形之一的为一般突发传染病疫情和群体性不明原因疾病事件：</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一起突发传染病疫情和群体性不明原因疾病事件接触感染者人数</w:t>
      </w:r>
      <w:r>
        <w:rPr>
          <w:rFonts w:ascii="Calibri" w:eastAsia="宋体" w:hAnsi="Calibri" w:cs="Times New Roman" w:hint="eastAsia"/>
          <w:sz w:val="28"/>
          <w:szCs w:val="36"/>
        </w:rPr>
        <w:t xml:space="preserve"> 1000</w:t>
      </w:r>
      <w:r>
        <w:rPr>
          <w:rFonts w:ascii="Calibri" w:eastAsia="宋体" w:hAnsi="Calibri" w:cs="Times New Roman" w:hint="eastAsia"/>
          <w:sz w:val="28"/>
          <w:szCs w:val="36"/>
        </w:rPr>
        <w:t>人以下。</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一起突发传染病疫情和群体性不明原因疾病事件，患病人数在</w:t>
      </w:r>
      <w:r>
        <w:rPr>
          <w:rFonts w:ascii="Calibri" w:eastAsia="宋体" w:hAnsi="Calibri" w:cs="Times New Roman" w:hint="eastAsia"/>
          <w:sz w:val="28"/>
          <w:szCs w:val="36"/>
        </w:rPr>
        <w:t xml:space="preserve"> 100 </w:t>
      </w:r>
      <w:r>
        <w:rPr>
          <w:rFonts w:ascii="Calibri" w:eastAsia="宋体" w:hAnsi="Calibri" w:cs="Times New Roman" w:hint="eastAsia"/>
          <w:sz w:val="28"/>
          <w:szCs w:val="36"/>
        </w:rPr>
        <w:t>人以下；或死亡</w:t>
      </w:r>
      <w:r>
        <w:rPr>
          <w:rFonts w:ascii="Calibri" w:eastAsia="宋体" w:hAnsi="Calibri" w:cs="Times New Roman" w:hint="eastAsia"/>
          <w:sz w:val="28"/>
          <w:szCs w:val="36"/>
        </w:rPr>
        <w:t xml:space="preserve"> 1-2</w:t>
      </w:r>
      <w:r>
        <w:rPr>
          <w:rFonts w:ascii="Calibri" w:eastAsia="宋体" w:hAnsi="Calibri" w:cs="Times New Roman" w:hint="eastAsia"/>
          <w:sz w:val="28"/>
          <w:szCs w:val="36"/>
        </w:rPr>
        <w:t>人。</w:t>
      </w:r>
    </w:p>
    <w:p w:rsidR="00AD1FF3" w:rsidRDefault="00A128FC">
      <w:pPr>
        <w:numPr>
          <w:ilvl w:val="0"/>
          <w:numId w:val="1"/>
        </w:numPr>
        <w:rPr>
          <w:rFonts w:ascii="Calibri" w:eastAsia="宋体" w:hAnsi="Calibri" w:cs="Times New Roman"/>
          <w:sz w:val="28"/>
          <w:szCs w:val="36"/>
        </w:rPr>
      </w:pPr>
      <w:r>
        <w:rPr>
          <w:rFonts w:ascii="Calibri" w:eastAsia="宋体" w:hAnsi="Calibri" w:cs="Times New Roman" w:hint="eastAsia"/>
          <w:sz w:val="28"/>
          <w:szCs w:val="36"/>
        </w:rPr>
        <w:t>滨海新区人民政府及其卫生行政部门（新区卫健委）认定的其他情形。</w:t>
      </w:r>
    </w:p>
    <w:p w:rsidR="00AD1FF3" w:rsidRDefault="00A128FC">
      <w:pPr>
        <w:pStyle w:val="2"/>
        <w:spacing w:before="0" w:after="0" w:line="240" w:lineRule="auto"/>
        <w:ind w:firstLine="560"/>
      </w:pPr>
      <w:bookmarkStart w:id="11" w:name="_Toc23784"/>
      <w:bookmarkStart w:id="12" w:name="_Toc30643"/>
      <w:r>
        <w:rPr>
          <w:rFonts w:hint="eastAsia"/>
        </w:rPr>
        <w:t>五、适用范围</w:t>
      </w:r>
      <w:bookmarkEnd w:id="11"/>
      <w:bookmarkEnd w:id="12"/>
    </w:p>
    <w:p w:rsidR="00AD1FF3" w:rsidRDefault="00A128FC">
      <w:pPr>
        <w:ind w:firstLineChars="200" w:firstLine="560"/>
        <w:rPr>
          <w:sz w:val="28"/>
          <w:szCs w:val="36"/>
        </w:rPr>
      </w:pPr>
      <w:bookmarkStart w:id="13" w:name="_Toc13518"/>
      <w:r>
        <w:rPr>
          <w:rFonts w:ascii="Calibri" w:eastAsia="宋体" w:hAnsi="Calibri" w:cs="Times New Roman" w:hint="eastAsia"/>
          <w:sz w:val="28"/>
          <w:szCs w:val="36"/>
        </w:rPr>
        <w:t>本预案适用于在东疆保税港区突发的需要动员东疆管委会各部门以及社会各界共同防控的传染病疫情和群体性不明原因疾病重大公共卫生事件应急处置工作。</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说明：</w:t>
      </w:r>
    </w:p>
    <w:p w:rsidR="00AD1FF3" w:rsidRDefault="00A128FC">
      <w:pPr>
        <w:numPr>
          <w:ilvl w:val="0"/>
          <w:numId w:val="2"/>
        </w:numPr>
        <w:ind w:firstLineChars="200" w:firstLine="560"/>
        <w:rPr>
          <w:rFonts w:ascii="Calibri" w:eastAsia="宋体" w:hAnsi="Calibri" w:cs="Times New Roman"/>
          <w:sz w:val="28"/>
          <w:szCs w:val="36"/>
        </w:rPr>
      </w:pPr>
      <w:r>
        <w:rPr>
          <w:rFonts w:ascii="Calibri" w:eastAsia="宋体" w:hAnsi="Calibri" w:cs="Times New Roman" w:hint="eastAsia"/>
          <w:sz w:val="28"/>
          <w:szCs w:val="36"/>
        </w:rPr>
        <w:lastRenderedPageBreak/>
        <w:t>东疆目前未建立疾病预防控制机构，没有正规医疗机构以及卫生监督机构，社会发展局作为区内卫生行政主管部门，所掌握的各种医疗卫生资源非常有限，东疆突发传染病疫情和群体性不明原因疾病的防控处置的工作开展须主要依靠滨海新区等上级政府部门。</w:t>
      </w:r>
    </w:p>
    <w:p w:rsidR="00AD1FF3" w:rsidRDefault="00A128FC">
      <w:pPr>
        <w:numPr>
          <w:ilvl w:val="0"/>
          <w:numId w:val="2"/>
        </w:numPr>
        <w:ind w:firstLineChars="200" w:firstLine="560"/>
        <w:rPr>
          <w:rFonts w:ascii="Calibri" w:eastAsia="宋体" w:hAnsi="Calibri" w:cs="Times New Roman"/>
          <w:sz w:val="28"/>
          <w:szCs w:val="36"/>
        </w:rPr>
      </w:pPr>
      <w:r>
        <w:rPr>
          <w:rFonts w:ascii="Calibri" w:eastAsia="宋体" w:hAnsi="Calibri" w:cs="Times New Roman" w:hint="eastAsia"/>
          <w:sz w:val="28"/>
          <w:szCs w:val="36"/>
        </w:rPr>
        <w:t>如果疫情不严重，滨海新区政府或者其他上级有关部门认为不需要东疆管委会单独成立应急指挥机构的情形，不适用本预案，此时主要由社会发展局对接新区政府相关部门开展疫情防控工作，管委会全力配合。</w:t>
      </w:r>
    </w:p>
    <w:p w:rsidR="00AD1FF3" w:rsidRDefault="00A128FC">
      <w:pPr>
        <w:numPr>
          <w:ilvl w:val="0"/>
          <w:numId w:val="2"/>
        </w:numPr>
        <w:ind w:firstLineChars="200" w:firstLine="560"/>
        <w:rPr>
          <w:rFonts w:ascii="Calibri" w:eastAsia="宋体" w:hAnsi="Calibri" w:cs="Times New Roman"/>
          <w:sz w:val="28"/>
          <w:szCs w:val="36"/>
        </w:rPr>
      </w:pPr>
      <w:r>
        <w:rPr>
          <w:rFonts w:ascii="Calibri" w:eastAsia="宋体" w:hAnsi="Calibri" w:cs="Times New Roman" w:hint="eastAsia"/>
          <w:sz w:val="28"/>
          <w:szCs w:val="36"/>
        </w:rPr>
        <w:t>如果突发群体性不明原因疾病具有传染性，则按照传染病疫情处置。</w:t>
      </w:r>
    </w:p>
    <w:p w:rsidR="00AD1FF3" w:rsidRDefault="00A128FC">
      <w:pPr>
        <w:numPr>
          <w:ilvl w:val="0"/>
          <w:numId w:val="2"/>
        </w:numPr>
        <w:ind w:firstLineChars="200" w:firstLine="560"/>
        <w:rPr>
          <w:rFonts w:ascii="Calibri" w:eastAsia="宋体" w:hAnsi="Calibri" w:cs="Times New Roman"/>
          <w:sz w:val="28"/>
          <w:szCs w:val="36"/>
        </w:rPr>
      </w:pPr>
      <w:r>
        <w:rPr>
          <w:rFonts w:ascii="Calibri" w:eastAsia="宋体" w:hAnsi="Calibri" w:cs="Times New Roman" w:hint="eastAsia"/>
          <w:sz w:val="28"/>
          <w:szCs w:val="36"/>
        </w:rPr>
        <w:t>如果群体性不明原因疾病没有传染性，则可参照执行《天津东疆保税港区突发事件医疗卫生救援应急预案》。</w:t>
      </w:r>
    </w:p>
    <w:p w:rsidR="00AD1FF3" w:rsidRDefault="00A128FC">
      <w:pPr>
        <w:pStyle w:val="1"/>
        <w:spacing w:before="0" w:after="0" w:line="240" w:lineRule="auto"/>
        <w:rPr>
          <w:rFonts w:eastAsia="黑体"/>
          <w:b w:val="0"/>
          <w:bCs w:val="0"/>
          <w:sz w:val="30"/>
          <w:szCs w:val="30"/>
        </w:rPr>
      </w:pPr>
      <w:bookmarkStart w:id="14" w:name="_Toc32473"/>
      <w:bookmarkEnd w:id="13"/>
      <w:r>
        <w:rPr>
          <w:rFonts w:eastAsia="黑体" w:hint="eastAsia"/>
          <w:b w:val="0"/>
          <w:bCs w:val="0"/>
          <w:sz w:val="30"/>
          <w:szCs w:val="30"/>
        </w:rPr>
        <w:t>第二章</w:t>
      </w:r>
      <w:r>
        <w:rPr>
          <w:rFonts w:eastAsia="黑体" w:hint="eastAsia"/>
          <w:b w:val="0"/>
          <w:bCs w:val="0"/>
          <w:sz w:val="30"/>
          <w:szCs w:val="30"/>
        </w:rPr>
        <w:t xml:space="preserve"> </w:t>
      </w:r>
      <w:r>
        <w:rPr>
          <w:rFonts w:eastAsia="黑体" w:hint="eastAsia"/>
          <w:b w:val="0"/>
          <w:bCs w:val="0"/>
          <w:sz w:val="30"/>
          <w:szCs w:val="30"/>
        </w:rPr>
        <w:t>组织体系和职责</w:t>
      </w:r>
      <w:bookmarkEnd w:id="14"/>
      <w:r>
        <w:rPr>
          <w:rFonts w:eastAsia="黑体" w:hint="eastAsia"/>
          <w:b w:val="0"/>
          <w:bCs w:val="0"/>
          <w:sz w:val="30"/>
          <w:szCs w:val="30"/>
        </w:rPr>
        <w:tab/>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东疆管委会下设东疆管委会突发传染病疫情和群体性不明原因疾病防控领导小组（以下简称：防控领导小组），统一负责组织领导、指挥协调东疆传染病传染病疫情的防控工作。</w:t>
      </w:r>
    </w:p>
    <w:p w:rsidR="00AD1FF3" w:rsidRDefault="00A128FC">
      <w:pPr>
        <w:pStyle w:val="2"/>
        <w:spacing w:before="0" w:after="0" w:line="240" w:lineRule="auto"/>
        <w:ind w:firstLine="560"/>
      </w:pPr>
      <w:bookmarkStart w:id="15" w:name="_Toc16610"/>
      <w:bookmarkStart w:id="16" w:name="_Toc31294"/>
      <w:r>
        <w:rPr>
          <w:rFonts w:hint="eastAsia"/>
        </w:rPr>
        <w:t>一、防控领导小组</w:t>
      </w:r>
      <w:bookmarkEnd w:id="15"/>
      <w:bookmarkEnd w:id="16"/>
    </w:p>
    <w:p w:rsidR="00AD1FF3" w:rsidRDefault="00A128FC">
      <w:pPr>
        <w:pStyle w:val="3"/>
        <w:spacing w:before="0" w:after="0" w:line="240" w:lineRule="auto"/>
        <w:ind w:firstLineChars="200" w:firstLine="560"/>
        <w:rPr>
          <w:rFonts w:ascii="宋体" w:eastAsia="宋体" w:hAnsi="宋体" w:cs="黑体"/>
          <w:b w:val="0"/>
          <w:sz w:val="28"/>
          <w:szCs w:val="22"/>
        </w:rPr>
      </w:pPr>
      <w:bookmarkStart w:id="17" w:name="_Toc28965"/>
      <w:bookmarkStart w:id="18" w:name="_Toc11481"/>
      <w:r>
        <w:rPr>
          <w:rFonts w:ascii="宋体" w:eastAsia="宋体" w:hAnsi="宋体" w:cs="黑体" w:hint="eastAsia"/>
          <w:b w:val="0"/>
          <w:sz w:val="28"/>
          <w:szCs w:val="22"/>
        </w:rPr>
        <w:t>（一）防控领导小组构成</w:t>
      </w:r>
      <w:bookmarkEnd w:id="17"/>
      <w:bookmarkEnd w:id="18"/>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防控领导小组由组长、副组长以及成员单位构成。</w:t>
      </w:r>
    </w:p>
    <w:p w:rsidR="00AD1FF3" w:rsidRDefault="00A128FC">
      <w:pPr>
        <w:numPr>
          <w:ilvl w:val="0"/>
          <w:numId w:val="3"/>
        </w:numPr>
        <w:ind w:firstLineChars="200" w:firstLine="560"/>
        <w:rPr>
          <w:rFonts w:ascii="Calibri" w:eastAsia="宋体" w:hAnsi="Calibri" w:cs="Times New Roman"/>
          <w:sz w:val="28"/>
          <w:szCs w:val="36"/>
        </w:rPr>
      </w:pPr>
      <w:r>
        <w:rPr>
          <w:rFonts w:ascii="Calibri" w:eastAsia="宋体" w:hAnsi="Calibri" w:cs="Times New Roman" w:hint="eastAsia"/>
          <w:sz w:val="28"/>
          <w:szCs w:val="36"/>
        </w:rPr>
        <w:t>组长由管委会主任担任；副组长由管委会分管社会发展局的副主任担任。</w:t>
      </w:r>
    </w:p>
    <w:p w:rsidR="00AD1FF3" w:rsidRDefault="00A128FC">
      <w:pPr>
        <w:numPr>
          <w:ilvl w:val="0"/>
          <w:numId w:val="3"/>
        </w:num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防控领导小组成员单位：管委会办公室、党群工作部、经济改</w:t>
      </w:r>
      <w:r>
        <w:rPr>
          <w:rFonts w:ascii="Calibri" w:eastAsia="宋体" w:hAnsi="Calibri" w:cs="Times New Roman" w:hint="eastAsia"/>
          <w:sz w:val="28"/>
          <w:szCs w:val="36"/>
        </w:rPr>
        <w:lastRenderedPageBreak/>
        <w:t>革和运行局、商务促进局、融资租赁促进局、新经济促进局、金融服务促进局、自贸片区工作局、市场监督管理局、财政局、人力资源和社会保障局、规划国土和建设管理局、生态环境和城市管理局、应急管理局、社会发展局、北京道派出所、交警二大队、客运派出所等。</w:t>
      </w:r>
    </w:p>
    <w:p w:rsidR="00AD1FF3" w:rsidRDefault="00A128FC">
      <w:pPr>
        <w:numPr>
          <w:ilvl w:val="0"/>
          <w:numId w:val="3"/>
        </w:num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防控领导组下设办公室，具体设在社会发展局，办公室主任由社会发展局主要负责同志担任。</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AD1FF3">
        <w:trPr>
          <w:trHeight w:val="617"/>
          <w:jc w:val="center"/>
        </w:trPr>
        <w:tc>
          <w:tcPr>
            <w:tcW w:w="8522" w:type="dxa"/>
            <w:vAlign w:val="center"/>
          </w:tcPr>
          <w:p w:rsidR="00AD1FF3" w:rsidRDefault="00A128FC">
            <w:pPr>
              <w:jc w:val="center"/>
            </w:pPr>
            <w:bookmarkStart w:id="19" w:name="_Toc37086322"/>
            <w:bookmarkStart w:id="20" w:name="_Toc14499"/>
            <w:r>
              <w:rPr>
                <w:rFonts w:hint="eastAsia"/>
                <w:noProof/>
              </w:rPr>
              <w:drawing>
                <wp:inline distT="0" distB="0" distL="0" distR="0">
                  <wp:extent cx="5273040" cy="3429000"/>
                  <wp:effectExtent l="19050" t="0" r="381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5"/>
                          <a:srcRect/>
                          <a:stretch>
                            <a:fillRect/>
                          </a:stretch>
                        </pic:blipFill>
                        <pic:spPr>
                          <a:xfrm>
                            <a:off x="0" y="0"/>
                            <a:ext cx="5273040" cy="3429000"/>
                          </a:xfrm>
                          <a:prstGeom prst="rect">
                            <a:avLst/>
                          </a:prstGeom>
                          <a:noFill/>
                          <a:ln w="9525">
                            <a:noFill/>
                            <a:miter lim="800000"/>
                            <a:headEnd/>
                            <a:tailEnd/>
                          </a:ln>
                        </pic:spPr>
                      </pic:pic>
                    </a:graphicData>
                  </a:graphic>
                </wp:inline>
              </w:drawing>
            </w:r>
            <w:r>
              <w:rPr>
                <w:rFonts w:hint="eastAsia"/>
              </w:rPr>
              <w:t>图1 东疆突发传染病疫情防控领导小组构成</w:t>
            </w:r>
            <w:bookmarkEnd w:id="19"/>
          </w:p>
        </w:tc>
      </w:tr>
    </w:tbl>
    <w:p w:rsidR="00AD1FF3" w:rsidRDefault="00A128FC">
      <w:pPr>
        <w:pStyle w:val="3"/>
        <w:spacing w:before="0" w:after="0" w:line="240" w:lineRule="auto"/>
        <w:ind w:firstLineChars="200" w:firstLine="560"/>
        <w:rPr>
          <w:rFonts w:ascii="宋体" w:eastAsia="宋体" w:hAnsi="宋体" w:cs="黑体"/>
          <w:b w:val="0"/>
          <w:sz w:val="28"/>
          <w:szCs w:val="22"/>
        </w:rPr>
      </w:pPr>
      <w:bookmarkStart w:id="21" w:name="_Toc3418"/>
      <w:r>
        <w:rPr>
          <w:rFonts w:ascii="宋体" w:eastAsia="宋体" w:hAnsi="宋体" w:cs="黑体" w:hint="eastAsia"/>
          <w:b w:val="0"/>
          <w:sz w:val="28"/>
          <w:szCs w:val="22"/>
        </w:rPr>
        <w:t>（二）防控领导小组职责</w:t>
      </w:r>
      <w:bookmarkEnd w:id="20"/>
      <w:bookmarkEnd w:id="21"/>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在滨海新区卫生行政部门的直接领导和技术指导下，防控领导小组负责统一组织、指挥协调</w:t>
      </w:r>
      <w:r>
        <w:rPr>
          <w:rFonts w:ascii="宋体" w:eastAsia="宋体" w:hAnsi="宋体" w:cs="宋体" w:hint="eastAsia"/>
          <w:sz w:val="28"/>
          <w:szCs w:val="28"/>
        </w:rPr>
        <w:t>传染病疫情</w:t>
      </w:r>
      <w:r>
        <w:rPr>
          <w:rFonts w:ascii="Calibri" w:eastAsia="宋体" w:hAnsi="Calibri" w:cs="Times New Roman" w:hint="eastAsia"/>
          <w:sz w:val="28"/>
          <w:szCs w:val="36"/>
        </w:rPr>
        <w:t>的防范和应对工作。主要职责包括：</w:t>
      </w:r>
    </w:p>
    <w:p w:rsidR="00AD1FF3" w:rsidRDefault="00A128FC">
      <w:pPr>
        <w:widowControl/>
        <w:numPr>
          <w:ilvl w:val="1"/>
          <w:numId w:val="4"/>
        </w:numPr>
        <w:shd w:val="clear" w:color="auto" w:fill="FFFFFF"/>
        <w:rPr>
          <w:rFonts w:ascii="Calibri" w:eastAsia="宋体" w:hAnsi="Calibri" w:cs="Times New Roman"/>
          <w:kern w:val="0"/>
          <w:sz w:val="28"/>
          <w:szCs w:val="36"/>
        </w:rPr>
      </w:pPr>
      <w:r>
        <w:rPr>
          <w:rFonts w:ascii="Times New Roman" w:eastAsia="宋体" w:hAnsi="Times New Roman" w:cs="Times New Roman"/>
          <w:w w:val="105"/>
          <w:kern w:val="0"/>
          <w:sz w:val="28"/>
          <w:szCs w:val="28"/>
        </w:rPr>
        <w:t>研究落实</w:t>
      </w:r>
      <w:r>
        <w:rPr>
          <w:rFonts w:ascii="Times New Roman" w:eastAsia="宋体" w:hAnsi="Times New Roman" w:cs="Times New Roman" w:hint="eastAsia"/>
          <w:w w:val="105"/>
          <w:kern w:val="0"/>
          <w:sz w:val="28"/>
          <w:szCs w:val="28"/>
        </w:rPr>
        <w:t>东疆</w:t>
      </w:r>
      <w:r>
        <w:rPr>
          <w:rFonts w:ascii="Times New Roman" w:eastAsia="宋体" w:hAnsi="Times New Roman" w:cs="Times New Roman"/>
          <w:w w:val="105"/>
          <w:kern w:val="0"/>
          <w:sz w:val="28"/>
          <w:szCs w:val="28"/>
        </w:rPr>
        <w:t>应对</w:t>
      </w:r>
      <w:r>
        <w:rPr>
          <w:rFonts w:ascii="宋体" w:eastAsia="宋体" w:hAnsi="宋体" w:cs="宋体" w:hint="eastAsia"/>
          <w:sz w:val="28"/>
          <w:szCs w:val="28"/>
        </w:rPr>
        <w:t>传染病疫情</w:t>
      </w:r>
      <w:r>
        <w:rPr>
          <w:rFonts w:ascii="Times New Roman" w:eastAsia="宋体" w:hAnsi="Times New Roman" w:cs="Times New Roman"/>
          <w:w w:val="105"/>
          <w:kern w:val="0"/>
          <w:sz w:val="28"/>
          <w:szCs w:val="28"/>
        </w:rPr>
        <w:t>的政策措施和指导意见</w:t>
      </w:r>
      <w:r>
        <w:rPr>
          <w:rFonts w:ascii="Times New Roman" w:eastAsia="宋体" w:hAnsi="Times New Roman" w:cs="Times New Roman" w:hint="eastAsia"/>
          <w:w w:val="105"/>
          <w:kern w:val="0"/>
          <w:sz w:val="28"/>
          <w:szCs w:val="28"/>
        </w:rPr>
        <w:t>。</w:t>
      </w:r>
    </w:p>
    <w:p w:rsidR="00AD1FF3" w:rsidRDefault="00A128FC">
      <w:pPr>
        <w:widowControl/>
        <w:numPr>
          <w:ilvl w:val="1"/>
          <w:numId w:val="4"/>
        </w:numPr>
        <w:shd w:val="clear" w:color="auto" w:fill="FFFFFF"/>
        <w:rPr>
          <w:rFonts w:ascii="Calibri" w:eastAsia="宋体" w:hAnsi="Calibri" w:cs="Times New Roman"/>
          <w:kern w:val="0"/>
          <w:sz w:val="28"/>
          <w:szCs w:val="36"/>
        </w:rPr>
      </w:pPr>
      <w:r>
        <w:rPr>
          <w:rFonts w:ascii="Calibri" w:eastAsia="宋体" w:hAnsi="Calibri" w:cs="Times New Roman" w:hint="eastAsia"/>
          <w:kern w:val="0"/>
          <w:sz w:val="28"/>
          <w:szCs w:val="36"/>
        </w:rPr>
        <w:t>拟定东疆</w:t>
      </w:r>
      <w:r>
        <w:rPr>
          <w:rFonts w:ascii="Times New Roman" w:eastAsia="宋体" w:hAnsi="Times New Roman" w:cs="Times New Roman"/>
          <w:w w:val="105"/>
          <w:kern w:val="0"/>
          <w:sz w:val="28"/>
          <w:szCs w:val="28"/>
        </w:rPr>
        <w:t>应对</w:t>
      </w:r>
      <w:r>
        <w:rPr>
          <w:rFonts w:ascii="宋体" w:eastAsia="宋体" w:hAnsi="宋体" w:cs="宋体" w:hint="eastAsia"/>
          <w:sz w:val="28"/>
          <w:szCs w:val="28"/>
        </w:rPr>
        <w:t>传染病疫情</w:t>
      </w:r>
      <w:r>
        <w:rPr>
          <w:rFonts w:ascii="Calibri" w:eastAsia="宋体" w:hAnsi="Calibri" w:cs="Times New Roman" w:hint="eastAsia"/>
          <w:kern w:val="0"/>
          <w:sz w:val="28"/>
          <w:szCs w:val="36"/>
        </w:rPr>
        <w:t>相关应急管理制度。</w:t>
      </w:r>
    </w:p>
    <w:p w:rsidR="00AD1FF3" w:rsidRDefault="00A128FC">
      <w:pPr>
        <w:widowControl/>
        <w:numPr>
          <w:ilvl w:val="1"/>
          <w:numId w:val="4"/>
        </w:numPr>
        <w:shd w:val="clear" w:color="auto" w:fill="FFFFFF"/>
        <w:rPr>
          <w:rFonts w:ascii="Calibri" w:eastAsia="宋体" w:hAnsi="Calibri" w:cs="Times New Roman"/>
          <w:kern w:val="0"/>
          <w:sz w:val="28"/>
          <w:szCs w:val="36"/>
        </w:rPr>
      </w:pPr>
      <w:r>
        <w:rPr>
          <w:rFonts w:ascii="Calibri" w:eastAsia="宋体" w:hAnsi="Calibri" w:cs="Times New Roman" w:hint="eastAsia"/>
          <w:kern w:val="0"/>
          <w:sz w:val="28"/>
          <w:szCs w:val="36"/>
        </w:rPr>
        <w:lastRenderedPageBreak/>
        <w:t>编制与修订东疆管委会</w:t>
      </w:r>
      <w:r>
        <w:rPr>
          <w:rFonts w:ascii="宋体" w:eastAsia="宋体" w:hAnsi="宋体" w:cs="宋体" w:hint="eastAsia"/>
          <w:sz w:val="28"/>
          <w:szCs w:val="28"/>
        </w:rPr>
        <w:t>传染病疫情</w:t>
      </w:r>
      <w:r>
        <w:rPr>
          <w:rFonts w:ascii="Calibri" w:eastAsia="宋体" w:hAnsi="Calibri" w:cs="Times New Roman" w:hint="eastAsia"/>
          <w:kern w:val="0"/>
          <w:sz w:val="28"/>
          <w:szCs w:val="36"/>
        </w:rPr>
        <w:t>应急预案，组织开展宣传、培训和演练。</w:t>
      </w:r>
    </w:p>
    <w:p w:rsidR="00AD1FF3" w:rsidRDefault="00A128FC">
      <w:pPr>
        <w:widowControl/>
        <w:numPr>
          <w:ilvl w:val="1"/>
          <w:numId w:val="4"/>
        </w:numPr>
        <w:shd w:val="clear" w:color="auto" w:fill="FFFFFF"/>
        <w:rPr>
          <w:rFonts w:ascii="Calibri" w:eastAsia="宋体" w:hAnsi="Calibri" w:cs="Times New Roman"/>
          <w:kern w:val="0"/>
          <w:sz w:val="28"/>
          <w:szCs w:val="36"/>
        </w:rPr>
      </w:pPr>
      <w:r>
        <w:rPr>
          <w:rFonts w:ascii="Calibri" w:eastAsia="宋体" w:hAnsi="Calibri" w:cs="Times New Roman" w:hint="eastAsia"/>
          <w:kern w:val="0"/>
          <w:sz w:val="28"/>
          <w:szCs w:val="36"/>
        </w:rPr>
        <w:t>落实东疆管委会和上级政府部门关于</w:t>
      </w:r>
      <w:r>
        <w:rPr>
          <w:rFonts w:ascii="宋体" w:eastAsia="宋体" w:hAnsi="宋体" w:cs="宋体" w:hint="eastAsia"/>
          <w:sz w:val="28"/>
          <w:szCs w:val="28"/>
        </w:rPr>
        <w:t>传染病疫情</w:t>
      </w:r>
      <w:r>
        <w:rPr>
          <w:rFonts w:ascii="Calibri" w:eastAsia="宋体" w:hAnsi="Calibri" w:cs="Times New Roman" w:hint="eastAsia"/>
          <w:kern w:val="0"/>
          <w:sz w:val="28"/>
          <w:szCs w:val="36"/>
        </w:rPr>
        <w:t>防控的决策部署。</w:t>
      </w:r>
    </w:p>
    <w:p w:rsidR="00AD1FF3" w:rsidRDefault="00A128FC">
      <w:pPr>
        <w:widowControl/>
        <w:numPr>
          <w:ilvl w:val="1"/>
          <w:numId w:val="4"/>
        </w:numPr>
        <w:shd w:val="clear" w:color="auto" w:fill="FFFFFF"/>
        <w:rPr>
          <w:rFonts w:ascii="Times New Roman" w:eastAsia="宋体" w:hAnsi="Times New Roman" w:cs="Times New Roman"/>
          <w:w w:val="105"/>
          <w:kern w:val="0"/>
          <w:sz w:val="28"/>
          <w:szCs w:val="28"/>
        </w:rPr>
      </w:pPr>
      <w:r>
        <w:rPr>
          <w:rFonts w:ascii="Times New Roman" w:eastAsia="宋体" w:hAnsi="Times New Roman" w:cs="Times New Roman" w:hint="eastAsia"/>
          <w:w w:val="105"/>
          <w:kern w:val="0"/>
          <w:sz w:val="28"/>
          <w:szCs w:val="28"/>
        </w:rPr>
        <w:t>按照新区及上级部门的统一部署</w:t>
      </w:r>
      <w:r>
        <w:rPr>
          <w:rFonts w:ascii="Times New Roman" w:eastAsia="宋体" w:hAnsi="Times New Roman" w:cs="Times New Roman"/>
          <w:w w:val="105"/>
          <w:kern w:val="0"/>
          <w:sz w:val="28"/>
          <w:szCs w:val="28"/>
        </w:rPr>
        <w:t>组织指挥</w:t>
      </w:r>
      <w:r>
        <w:rPr>
          <w:rFonts w:ascii="Times New Roman" w:eastAsia="宋体" w:hAnsi="Times New Roman" w:cs="Times New Roman" w:hint="eastAsia"/>
          <w:w w:val="105"/>
          <w:kern w:val="0"/>
          <w:sz w:val="28"/>
          <w:szCs w:val="28"/>
        </w:rPr>
        <w:t>东疆突发</w:t>
      </w:r>
      <w:r>
        <w:rPr>
          <w:rFonts w:ascii="宋体" w:eastAsia="宋体" w:hAnsi="宋体" w:cs="宋体" w:hint="eastAsia"/>
          <w:sz w:val="28"/>
          <w:szCs w:val="28"/>
        </w:rPr>
        <w:t>传染病疫情</w:t>
      </w:r>
      <w:r>
        <w:rPr>
          <w:rFonts w:ascii="Times New Roman" w:eastAsia="宋体" w:hAnsi="Times New Roman" w:cs="Times New Roman"/>
          <w:w w:val="105"/>
          <w:kern w:val="0"/>
          <w:sz w:val="28"/>
          <w:szCs w:val="28"/>
        </w:rPr>
        <w:t>的</w:t>
      </w:r>
      <w:r>
        <w:rPr>
          <w:rFonts w:ascii="Times New Roman" w:eastAsia="宋体" w:hAnsi="Times New Roman" w:cs="Times New Roman" w:hint="eastAsia"/>
          <w:w w:val="105"/>
          <w:kern w:val="0"/>
          <w:sz w:val="28"/>
          <w:szCs w:val="28"/>
        </w:rPr>
        <w:t>防治工作。</w:t>
      </w:r>
    </w:p>
    <w:p w:rsidR="00AD1FF3" w:rsidRDefault="00A128FC">
      <w:pPr>
        <w:pStyle w:val="3"/>
        <w:spacing w:before="0" w:after="0" w:line="240" w:lineRule="auto"/>
        <w:ind w:firstLineChars="200" w:firstLine="560"/>
        <w:rPr>
          <w:rFonts w:ascii="宋体" w:eastAsia="宋体" w:hAnsi="宋体" w:cs="黑体"/>
          <w:b w:val="0"/>
          <w:sz w:val="28"/>
          <w:szCs w:val="22"/>
        </w:rPr>
      </w:pPr>
      <w:bookmarkStart w:id="22" w:name="_Toc3792"/>
      <w:bookmarkStart w:id="23" w:name="_Toc25029"/>
      <w:r>
        <w:rPr>
          <w:rFonts w:ascii="宋体" w:eastAsia="宋体" w:hAnsi="宋体" w:cs="黑体" w:hint="eastAsia"/>
          <w:b w:val="0"/>
          <w:sz w:val="28"/>
          <w:szCs w:val="22"/>
        </w:rPr>
        <w:t>（三）成员单位职责</w:t>
      </w:r>
      <w:bookmarkEnd w:id="22"/>
      <w:bookmarkEnd w:id="23"/>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防控领导小组成员单位在东疆管委会的领导下，由防控领导小组统一指挥，参与东疆</w:t>
      </w:r>
      <w:r>
        <w:rPr>
          <w:rFonts w:ascii="宋体" w:eastAsia="宋体" w:hAnsi="宋体" w:cs="宋体" w:hint="eastAsia"/>
          <w:sz w:val="28"/>
          <w:szCs w:val="28"/>
        </w:rPr>
        <w:t>传染病疫情</w:t>
      </w:r>
      <w:r>
        <w:rPr>
          <w:rFonts w:ascii="Calibri" w:eastAsia="宋体" w:hAnsi="Calibri" w:cs="Times New Roman" w:hint="eastAsia"/>
          <w:sz w:val="28"/>
          <w:szCs w:val="36"/>
        </w:rPr>
        <w:t>应急处置工作。</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其中社会发展局应根据本预案的要求制定部门应急预案；其他成员单位制定部门工作方案或应急处置卡，指定本部门</w:t>
      </w:r>
      <w:r>
        <w:rPr>
          <w:rFonts w:ascii="宋体" w:eastAsia="宋体" w:hAnsi="宋体" w:cs="宋体" w:hint="eastAsia"/>
          <w:sz w:val="28"/>
          <w:szCs w:val="28"/>
        </w:rPr>
        <w:t>传染病疫情</w:t>
      </w:r>
      <w:r>
        <w:rPr>
          <w:rFonts w:ascii="Times New Roman" w:eastAsia="宋体" w:hAnsi="Times New Roman" w:cs="Times New Roman" w:hint="eastAsia"/>
          <w:w w:val="105"/>
          <w:kern w:val="0"/>
          <w:sz w:val="28"/>
          <w:szCs w:val="28"/>
        </w:rPr>
        <w:t>防控和应急处置</w:t>
      </w:r>
      <w:r>
        <w:rPr>
          <w:rFonts w:ascii="Calibri" w:eastAsia="宋体" w:hAnsi="Calibri" w:cs="Times New Roman" w:hint="eastAsia"/>
          <w:sz w:val="28"/>
          <w:szCs w:val="36"/>
        </w:rPr>
        <w:t>的负责人和联络员，报防控领导小组备案。</w:t>
      </w:r>
      <w:r>
        <w:rPr>
          <w:rFonts w:ascii="Calibri" w:eastAsia="宋体" w:hAnsi="Calibri" w:cs="Times New Roman" w:hint="eastAsia"/>
          <w:sz w:val="28"/>
          <w:szCs w:val="36"/>
        </w:rPr>
        <w:t xml:space="preserve"> </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各成员单位的具体职责：</w:t>
      </w:r>
    </w:p>
    <w:p w:rsidR="00AD1FF3" w:rsidRDefault="00A128FC">
      <w:pPr>
        <w:numPr>
          <w:ilvl w:val="0"/>
          <w:numId w:val="5"/>
        </w:numPr>
        <w:ind w:firstLineChars="200" w:firstLine="560"/>
        <w:rPr>
          <w:rFonts w:ascii="黑体" w:eastAsia="黑体" w:hAnsi="黑体" w:cs="黑体"/>
          <w:sz w:val="28"/>
          <w:szCs w:val="36"/>
        </w:rPr>
      </w:pPr>
      <w:r>
        <w:rPr>
          <w:rFonts w:ascii="黑体" w:eastAsia="黑体" w:hAnsi="黑体" w:cs="黑体" w:hint="eastAsia"/>
          <w:sz w:val="28"/>
          <w:szCs w:val="36"/>
        </w:rPr>
        <w:t>社会发展局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负责东疆</w:t>
      </w:r>
      <w:r>
        <w:rPr>
          <w:rFonts w:ascii="宋体" w:eastAsia="宋体" w:hAnsi="宋体" w:cs="宋体" w:hint="eastAsia"/>
          <w:sz w:val="28"/>
          <w:szCs w:val="28"/>
        </w:rPr>
        <w:t>传染病疫情</w:t>
      </w:r>
      <w:r>
        <w:rPr>
          <w:rFonts w:ascii="宋体" w:eastAsia="宋体" w:hAnsi="宋体" w:cs="宋体" w:hint="eastAsia"/>
          <w:sz w:val="28"/>
          <w:szCs w:val="36"/>
        </w:rPr>
        <w:t>防控领导小组办公室的日常工作。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在疫情期间，同时作为防控指挥部办公室，负责防控指挥部工作开展的总协调。</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牵头负责疫情监测组、疫情处置组、医疗救治组以及社区监管组开展工作，制定相应的工作方案。</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负责疫情监测组下属社区监测小组工作，制定相应的工作方案。</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负责疫情信息的收集、分析和上报。</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在上级部门的指导下，开展</w:t>
      </w:r>
      <w:r>
        <w:rPr>
          <w:rFonts w:ascii="宋体" w:eastAsia="宋体" w:hAnsi="宋体" w:cs="宋体" w:hint="eastAsia"/>
          <w:sz w:val="28"/>
          <w:szCs w:val="28"/>
        </w:rPr>
        <w:t>传染病疫情</w:t>
      </w:r>
      <w:r>
        <w:rPr>
          <w:rFonts w:ascii="宋体" w:eastAsia="宋体" w:hAnsi="宋体" w:cs="宋体" w:hint="eastAsia"/>
          <w:sz w:val="28"/>
          <w:szCs w:val="36"/>
        </w:rPr>
        <w:t>调查处置工作，按照密</w:t>
      </w:r>
      <w:r>
        <w:rPr>
          <w:rFonts w:ascii="宋体" w:eastAsia="宋体" w:hAnsi="宋体" w:cs="宋体" w:hint="eastAsia"/>
          <w:sz w:val="28"/>
          <w:szCs w:val="36"/>
        </w:rPr>
        <w:lastRenderedPageBreak/>
        <w:t>切接触者判定标准和处理原则确定密切接触者，并做好医学观察。</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协调上级部门开展医疗救治工作，及时沟通获取东疆区域居民与职工患者救治情况。</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组织开展爱国卫生运动，开展疫情防治知识健康教育。</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负责发生</w:t>
      </w:r>
      <w:r>
        <w:rPr>
          <w:rFonts w:ascii="宋体" w:eastAsia="宋体" w:hAnsi="宋体" w:cs="宋体" w:hint="eastAsia"/>
          <w:sz w:val="28"/>
          <w:szCs w:val="28"/>
        </w:rPr>
        <w:t>传染病疫情</w:t>
      </w:r>
      <w:r>
        <w:rPr>
          <w:rFonts w:ascii="宋体" w:eastAsia="宋体" w:hAnsi="宋体" w:cs="宋体" w:hint="eastAsia"/>
          <w:sz w:val="28"/>
          <w:szCs w:val="36"/>
        </w:rPr>
        <w:t>后的群众生活救助工作。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督导本系统相关工作。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2. 管委会办公室</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牵头社会维稳</w:t>
      </w:r>
      <w:r>
        <w:rPr>
          <w:rFonts w:ascii="Calibri" w:eastAsia="宋体" w:hAnsi="Calibri" w:cs="Times New Roman" w:hint="eastAsia"/>
          <w:sz w:val="28"/>
          <w:szCs w:val="36"/>
        </w:rPr>
        <w:t>组</w:t>
      </w:r>
      <w:r>
        <w:rPr>
          <w:rFonts w:ascii="宋体" w:eastAsia="宋体" w:hAnsi="宋体" w:cs="宋体" w:hint="eastAsia"/>
          <w:sz w:val="28"/>
          <w:szCs w:val="36"/>
        </w:rPr>
        <w:t>开展工作，制定相应的工作方案。</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牵头负责疫情监测组下属行政集中办公场所监测小组的相关工作，制定相应的工作方案。</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配合应急管理局做好应急物资保障工作。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督导本系统落实相关工作。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3. 党群工作部</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牵头防控宣传组开展工作，制定相应的工作方案。</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协调相关新闻单位做好疫情防控对外宣传。</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统筹协调做好网上舆情引导管控工作。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负责（或协助上级有关部门）发布疫情信息。</w:t>
      </w:r>
    </w:p>
    <w:p w:rsidR="00AD1FF3" w:rsidRDefault="00A128FC">
      <w:pPr>
        <w:numPr>
          <w:ilvl w:val="0"/>
          <w:numId w:val="6"/>
        </w:numPr>
        <w:rPr>
          <w:rFonts w:ascii="宋体" w:hAnsi="宋体" w:cs="仿宋_GB2312"/>
          <w:sz w:val="28"/>
          <w:szCs w:val="28"/>
        </w:rPr>
      </w:pPr>
      <w:r>
        <w:rPr>
          <w:rFonts w:ascii="宋体" w:eastAsia="宋体" w:hAnsi="宋体" w:cs="宋体" w:hint="eastAsia"/>
          <w:sz w:val="28"/>
          <w:szCs w:val="36"/>
        </w:rPr>
        <w:t>督导本系统落实相关工作。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4. 经济改革和运行局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参加疫情监测组下属社会监测小组工作。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负责协调相关部门联系入区经营和办公的企业，督促企业登记人员情况、进行排查工作。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lastRenderedPageBreak/>
        <w:t>督导本系统落实相关工作。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5. 商务促进局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参加物资保障组的相关工作，负责组织重要生活必需品和应急物资的采购和供应。</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参加疫情监测组企业监测小组的相关工作，负责做好区内餐饮商贸场所疫情防控。</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督导本系统落实相关工作。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6. 融资租赁促进局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参加疫情监测组下属企业监测小组的相关工作。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督导本系统落实相关工作。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7. 新经济促进局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牵头负责疫情监测组下属文化教育体育监测小组的相关工作，制定相应的工作方案。</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督导本系统落实相关工作。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8.金融服务促进局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参加疫情监测组下属企业监测小组的相关工作。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督导本系统落实相关工作。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9. 自贸片区工作局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参加疫情监测组下属企业监测小组的相关工作。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督导本系统落实相关工作。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10. 市场监督管理局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参加疫情监测组下属企业监测小组和社会监测小组的相关工</w:t>
      </w:r>
      <w:r>
        <w:rPr>
          <w:rFonts w:ascii="宋体" w:eastAsia="宋体" w:hAnsi="宋体" w:cs="宋体" w:hint="eastAsia"/>
          <w:sz w:val="28"/>
          <w:szCs w:val="36"/>
        </w:rPr>
        <w:lastRenderedPageBreak/>
        <w:t>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参加疫情监测组下属</w:t>
      </w:r>
      <w:r>
        <w:rPr>
          <w:rFonts w:ascii="Calibri" w:eastAsia="宋体" w:hAnsi="Calibri" w:cs="Times New Roman" w:hint="eastAsia"/>
          <w:sz w:val="28"/>
          <w:szCs w:val="36"/>
        </w:rPr>
        <w:t>行政集中</w:t>
      </w:r>
      <w:r>
        <w:rPr>
          <w:rFonts w:ascii="Calibri" w:eastAsia="宋体" w:hAnsi="Calibri" w:cs="Times New Roman"/>
          <w:sz w:val="28"/>
          <w:szCs w:val="36"/>
        </w:rPr>
        <w:t>办公场所</w:t>
      </w:r>
      <w:r>
        <w:rPr>
          <w:rFonts w:ascii="Calibri" w:eastAsia="宋体" w:hAnsi="Calibri" w:cs="Times New Roman" w:hint="eastAsia"/>
          <w:sz w:val="28"/>
          <w:szCs w:val="36"/>
        </w:rPr>
        <w:t>监测小组</w:t>
      </w:r>
      <w:r>
        <w:rPr>
          <w:rFonts w:ascii="宋体" w:eastAsia="宋体" w:hAnsi="宋体" w:cs="宋体" w:hint="eastAsia"/>
          <w:sz w:val="28"/>
          <w:szCs w:val="36"/>
        </w:rPr>
        <w:t>的相关工作，主要负责政务服务中心的疫情监测。</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加强市场监督管理，维护市场秩序。</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督导本系统落实相关工作。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11. 财政局</w:t>
      </w:r>
    </w:p>
    <w:p w:rsidR="00AD1FF3" w:rsidRDefault="00A128FC">
      <w:pPr>
        <w:pStyle w:val="a9"/>
        <w:widowControl/>
        <w:numPr>
          <w:ilvl w:val="0"/>
          <w:numId w:val="7"/>
        </w:numPr>
        <w:spacing w:beforeAutospacing="0" w:afterAutospacing="0"/>
        <w:rPr>
          <w:rFonts w:ascii="宋体" w:eastAsia="宋体" w:hAnsi="宋体" w:cs="宋体"/>
          <w:kern w:val="2"/>
          <w:sz w:val="28"/>
          <w:szCs w:val="36"/>
        </w:rPr>
      </w:pPr>
      <w:r>
        <w:rPr>
          <w:rFonts w:ascii="宋体" w:eastAsia="宋体" w:hAnsi="宋体" w:cs="宋体" w:hint="eastAsia"/>
          <w:kern w:val="2"/>
          <w:sz w:val="28"/>
          <w:szCs w:val="36"/>
        </w:rPr>
        <w:t>负责疫情防控的资金保障。</w:t>
      </w:r>
    </w:p>
    <w:p w:rsidR="00AD1FF3" w:rsidRDefault="00A128FC">
      <w:pPr>
        <w:pStyle w:val="a9"/>
        <w:widowControl/>
        <w:numPr>
          <w:ilvl w:val="0"/>
          <w:numId w:val="7"/>
        </w:numPr>
        <w:spacing w:beforeAutospacing="0" w:afterAutospacing="0"/>
        <w:rPr>
          <w:rFonts w:ascii="宋体" w:eastAsia="宋体" w:hAnsi="宋体" w:cs="宋体"/>
          <w:kern w:val="2"/>
          <w:sz w:val="28"/>
          <w:szCs w:val="36"/>
        </w:rPr>
      </w:pPr>
      <w:r>
        <w:rPr>
          <w:rFonts w:ascii="宋体" w:eastAsia="宋体" w:hAnsi="宋体" w:cs="宋体" w:hint="eastAsia"/>
          <w:kern w:val="2"/>
          <w:sz w:val="28"/>
          <w:szCs w:val="36"/>
        </w:rPr>
        <w:t>会同审计部门监督疫情防控资金的科学合理使用。</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12. 人力资源和社会保障局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按照工伤保险相关规定，组织落实好应对处置传染病传染病疫情的相关工作人员的工伤保险待遇。</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督导本系统落实相关工作。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13. 规划国土和建设管理局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参加疫情监测组下属企业监测小组的相关工作，主要负责建筑工地人员的宣传、登记、观察工作，避免疫情跨地区传播扩散。</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参加疫情监测组下属社区监测小组的相关工作，指导物业开展疫情防控。</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督导本系统落实相关工作。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14. 生态环境和城市管理局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牵头负责疫情监测组下属社会监测小组的开展工作，制定相应的工作方案。</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参加疫情监测组文化教育体育监测小组的相关工作，负责指导</w:t>
      </w:r>
      <w:r>
        <w:rPr>
          <w:rFonts w:ascii="宋体" w:eastAsia="宋体" w:hAnsi="宋体" w:cs="宋体" w:hint="eastAsia"/>
          <w:sz w:val="28"/>
          <w:szCs w:val="36"/>
        </w:rPr>
        <w:lastRenderedPageBreak/>
        <w:t>东疆湾沙滩景区和东部岸线疫情排查等工作。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做好市容环境综合整治工作。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加强对散养家禽的管理。</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负责交通运输领域的疫情监测与督促公交公司做好公共交通工具清洁工作</w:t>
      </w:r>
      <w:r w:rsidR="00D82892">
        <w:rPr>
          <w:rFonts w:ascii="宋体" w:eastAsia="宋体" w:hAnsi="宋体" w:cs="宋体" w:hint="eastAsia"/>
          <w:sz w:val="28"/>
          <w:szCs w:val="36"/>
        </w:rPr>
        <w:t>。</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督促本系统落实相关工作。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15. 应急管理局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参加疫情监测组下属企业监测小组开展工作，制定相应的工作方案。</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牵头负责物资保障组开展工作，制定相应的工作方案。</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16. 北京道派出所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参加社会维稳组的相关工作。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密切关注与疫情有关的社会动态，配合有关部门依法、及时、妥善处置与疫情有关的突发事件。</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对网络有害信息进行依法处置。</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协助有关部门做好传染病疫情病例密切接触者的追踪和管理工作，适时对疫区进行隔离控制。</w:t>
      </w:r>
    </w:p>
    <w:p w:rsidR="00AD1FF3" w:rsidRDefault="00A128FC">
      <w:pPr>
        <w:numPr>
          <w:ilvl w:val="0"/>
          <w:numId w:val="8"/>
        </w:numPr>
        <w:rPr>
          <w:rFonts w:ascii="Times New Roman" w:eastAsia="宋体" w:hAnsi="Times New Roman" w:cs="Times New Roman"/>
          <w:sz w:val="28"/>
          <w:szCs w:val="28"/>
        </w:rPr>
      </w:pPr>
      <w:r>
        <w:rPr>
          <w:rFonts w:ascii="宋体" w:eastAsia="宋体" w:hAnsi="宋体" w:cs="宋体" w:hint="eastAsia"/>
          <w:sz w:val="28"/>
          <w:szCs w:val="36"/>
        </w:rPr>
        <w:t>做好居家医学观察人员的稳控工作。</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17. 客运派出所</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参加社会维稳组的相关工作。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密切关注与疫情有关的社会动态，配合有关部门依法、及时、妥善处置与疫情有关的突发事件。</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lastRenderedPageBreak/>
        <w:t>协助有关部门做好所辖区域内传染病疫情病例密切接触者的追踪和管理工作，适时对疫区进行隔离控制。</w:t>
      </w:r>
    </w:p>
    <w:p w:rsidR="00AD1FF3" w:rsidRDefault="00A128FC">
      <w:pPr>
        <w:ind w:left="560"/>
        <w:rPr>
          <w:rFonts w:ascii="黑体" w:eastAsia="黑体" w:hAnsi="黑体" w:cs="黑体"/>
          <w:sz w:val="28"/>
          <w:szCs w:val="36"/>
        </w:rPr>
      </w:pPr>
      <w:r>
        <w:rPr>
          <w:rFonts w:ascii="黑体" w:eastAsia="黑体" w:hAnsi="黑体" w:cs="黑体" w:hint="eastAsia"/>
          <w:sz w:val="28"/>
          <w:szCs w:val="36"/>
        </w:rPr>
        <w:t>18. 交警二大队</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参加社会维稳组的相关工作。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适时对疫区进行隔离控制和交通管制。</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开辟应急通道，保障应急处置人员、车辆和物资装备的应急通行。</w:t>
      </w:r>
    </w:p>
    <w:p w:rsidR="00AD1FF3" w:rsidRDefault="00A128FC">
      <w:pPr>
        <w:pStyle w:val="3"/>
        <w:spacing w:before="0" w:after="0" w:line="240" w:lineRule="auto"/>
        <w:ind w:firstLineChars="200" w:firstLine="560"/>
        <w:rPr>
          <w:rFonts w:ascii="宋体" w:eastAsia="宋体" w:hAnsi="宋体" w:cs="黑体"/>
          <w:b w:val="0"/>
          <w:sz w:val="28"/>
          <w:szCs w:val="22"/>
        </w:rPr>
      </w:pPr>
      <w:bookmarkStart w:id="24" w:name="_Toc15793"/>
      <w:bookmarkStart w:id="25" w:name="_Toc1533"/>
      <w:bookmarkStart w:id="26" w:name="_Toc8573"/>
      <w:bookmarkStart w:id="27" w:name="_Toc31632"/>
      <w:r>
        <w:rPr>
          <w:rFonts w:ascii="宋体" w:eastAsia="宋体" w:hAnsi="宋体" w:cs="黑体" w:hint="eastAsia"/>
          <w:b w:val="0"/>
          <w:sz w:val="28"/>
          <w:szCs w:val="22"/>
        </w:rPr>
        <w:t>（四）防控领导小组办公室职责</w:t>
      </w:r>
      <w:bookmarkEnd w:id="24"/>
      <w:bookmarkEnd w:id="25"/>
      <w:bookmarkEnd w:id="26"/>
    </w:p>
    <w:p w:rsidR="00AD1FF3" w:rsidRDefault="00A128FC">
      <w:pPr>
        <w:ind w:left="595"/>
        <w:rPr>
          <w:rFonts w:ascii="宋体" w:eastAsia="宋体" w:hAnsi="宋体" w:cs="宋体"/>
          <w:sz w:val="28"/>
          <w:szCs w:val="36"/>
        </w:rPr>
      </w:pPr>
      <w:r>
        <w:rPr>
          <w:rFonts w:ascii="宋体" w:eastAsia="宋体" w:hAnsi="宋体" w:cs="宋体" w:hint="eastAsia"/>
          <w:sz w:val="28"/>
          <w:szCs w:val="36"/>
        </w:rPr>
        <w:t>防控指挥部办公室是防控指挥部的日常办公机构，主要职责：</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负责防控指挥部日常工作，牵头起草有关文件。</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负责收集关于传染病疫情防治相关的最新政策法律法规和技术规范，及时融入到日常管理工作。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牵头编制及修订东疆突发传染病传染病疫情事件应急预案，做好宣传、教育和演练。</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贯彻落实防控领导小组工作要求，组织协调应急处置工作。</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协调各应急成员单位之间工作联系与配合。</w:t>
      </w:r>
    </w:p>
    <w:p w:rsidR="00AD1FF3" w:rsidRDefault="00A128FC">
      <w:pPr>
        <w:numPr>
          <w:ilvl w:val="0"/>
          <w:numId w:val="6"/>
        </w:numPr>
        <w:rPr>
          <w:rFonts w:ascii="宋体" w:eastAsia="宋体" w:hAnsi="宋体" w:cs="宋体"/>
          <w:sz w:val="28"/>
          <w:szCs w:val="36"/>
        </w:rPr>
      </w:pPr>
      <w:r>
        <w:rPr>
          <w:rFonts w:ascii="宋体" w:eastAsia="宋体" w:hAnsi="宋体" w:cs="宋体" w:hint="eastAsia"/>
          <w:sz w:val="28"/>
          <w:szCs w:val="36"/>
        </w:rPr>
        <w:t>负责疫情防控工作的总结评估工作。</w:t>
      </w:r>
    </w:p>
    <w:p w:rsidR="00AD1FF3" w:rsidRDefault="00A128FC">
      <w:pPr>
        <w:keepNext/>
        <w:keepLines/>
        <w:ind w:firstLineChars="200" w:firstLine="560"/>
        <w:outlineLvl w:val="1"/>
        <w:rPr>
          <w:rFonts w:ascii="Arial" w:eastAsia="黑体" w:hAnsi="Arial" w:cs="Times New Roman"/>
          <w:sz w:val="28"/>
          <w:szCs w:val="24"/>
        </w:rPr>
      </w:pPr>
      <w:bookmarkStart w:id="28" w:name="_Toc690"/>
      <w:r>
        <w:rPr>
          <w:rFonts w:ascii="Arial" w:eastAsia="黑体" w:hAnsi="Arial" w:cs="Times New Roman" w:hint="eastAsia"/>
          <w:sz w:val="28"/>
          <w:szCs w:val="24"/>
        </w:rPr>
        <w:t>二、防控指挥部</w:t>
      </w:r>
      <w:bookmarkEnd w:id="27"/>
      <w:bookmarkEnd w:id="28"/>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为了能够迅速高效防控疫情，在防控领导小组的统一领导下，成立防控指挥部，主要负责疫情期间指挥调度各成员单位开展防控工作。</w:t>
      </w:r>
    </w:p>
    <w:p w:rsidR="00AD1FF3" w:rsidRDefault="00A128FC">
      <w:pPr>
        <w:pStyle w:val="3"/>
        <w:spacing w:before="0" w:after="0" w:line="240" w:lineRule="auto"/>
        <w:ind w:firstLineChars="200" w:firstLine="560"/>
        <w:rPr>
          <w:rFonts w:ascii="宋体" w:eastAsia="宋体" w:hAnsi="宋体" w:cs="黑体"/>
          <w:b w:val="0"/>
          <w:sz w:val="28"/>
          <w:szCs w:val="22"/>
        </w:rPr>
      </w:pPr>
      <w:bookmarkStart w:id="29" w:name="_Toc15476"/>
      <w:r>
        <w:rPr>
          <w:rFonts w:ascii="宋体" w:eastAsia="宋体" w:hAnsi="宋体" w:cs="黑体" w:hint="eastAsia"/>
          <w:b w:val="0"/>
          <w:sz w:val="28"/>
          <w:szCs w:val="22"/>
        </w:rPr>
        <w:t>（一）防控指挥部构成</w:t>
      </w:r>
      <w:bookmarkEnd w:id="29"/>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防控指挥部由总指挥、副总指挥以及若干工作组组成，总指挥由</w:t>
      </w:r>
      <w:r>
        <w:rPr>
          <w:rFonts w:ascii="Calibri" w:eastAsia="宋体" w:hAnsi="Calibri" w:cs="Times New Roman" w:hint="eastAsia"/>
          <w:sz w:val="28"/>
          <w:szCs w:val="36"/>
        </w:rPr>
        <w:lastRenderedPageBreak/>
        <w:t>防控领导小组组长担任，副总指挥由防控领导小组副组长担任。</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防控指挥部下设办公室，具体设在社会发展局，办公室主任由社会发展局主要负责同志兼任。</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防控指挥部实行总指挥负责制。</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AD1FF3">
        <w:trPr>
          <w:trHeight w:val="8179"/>
        </w:trPr>
        <w:tc>
          <w:tcPr>
            <w:tcW w:w="8522" w:type="dxa"/>
          </w:tcPr>
          <w:p w:rsidR="00AD1FF3" w:rsidRDefault="00A128FC">
            <w:pPr>
              <w:jc w:val="center"/>
            </w:pPr>
            <w:r>
              <w:rPr>
                <w:noProof/>
              </w:rPr>
              <w:drawing>
                <wp:inline distT="0" distB="0" distL="0" distR="0">
                  <wp:extent cx="5266055" cy="5147945"/>
                  <wp:effectExtent l="0" t="0" r="444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a:srcRect/>
                          <a:stretch>
                            <a:fillRect/>
                          </a:stretch>
                        </pic:blipFill>
                        <pic:spPr>
                          <a:xfrm>
                            <a:off x="0" y="0"/>
                            <a:ext cx="5266055" cy="5147945"/>
                          </a:xfrm>
                          <a:prstGeom prst="rect">
                            <a:avLst/>
                          </a:prstGeom>
                          <a:noFill/>
                          <a:ln w="9525">
                            <a:noFill/>
                            <a:miter lim="800000"/>
                            <a:headEnd/>
                            <a:tailEnd/>
                          </a:ln>
                        </pic:spPr>
                      </pic:pic>
                    </a:graphicData>
                  </a:graphic>
                </wp:inline>
              </w:drawing>
            </w:r>
          </w:p>
        </w:tc>
      </w:tr>
      <w:tr w:rsidR="00AD1FF3">
        <w:trPr>
          <w:trHeight w:val="462"/>
        </w:trPr>
        <w:tc>
          <w:tcPr>
            <w:tcW w:w="8522" w:type="dxa"/>
            <w:vAlign w:val="center"/>
          </w:tcPr>
          <w:p w:rsidR="00AD1FF3" w:rsidRDefault="00A128FC">
            <w:pPr>
              <w:jc w:val="center"/>
              <w:rPr>
                <w:rFonts w:ascii="黑体" w:eastAsia="黑体" w:hAnsi="黑体" w:cs="黑体"/>
              </w:rPr>
            </w:pPr>
            <w:bookmarkStart w:id="30" w:name="_Toc37086327"/>
            <w:r>
              <w:rPr>
                <w:rFonts w:ascii="黑体" w:eastAsia="黑体" w:hAnsi="黑体" w:cs="黑体" w:hint="eastAsia"/>
              </w:rPr>
              <w:t>图2 东疆传染病疫情防控指挥部组成</w:t>
            </w:r>
            <w:bookmarkEnd w:id="30"/>
          </w:p>
        </w:tc>
      </w:tr>
    </w:tbl>
    <w:p w:rsidR="00AD1FF3" w:rsidRDefault="00A128FC">
      <w:pPr>
        <w:pStyle w:val="3"/>
        <w:spacing w:before="0" w:after="0" w:line="240" w:lineRule="auto"/>
        <w:ind w:firstLineChars="200" w:firstLine="560"/>
        <w:rPr>
          <w:rFonts w:ascii="宋体" w:eastAsia="宋体" w:hAnsi="宋体" w:cs="黑体"/>
          <w:b w:val="0"/>
          <w:sz w:val="28"/>
          <w:szCs w:val="22"/>
        </w:rPr>
      </w:pPr>
      <w:bookmarkStart w:id="31" w:name="_Toc15312"/>
      <w:r>
        <w:rPr>
          <w:rFonts w:ascii="宋体" w:eastAsia="宋体" w:hAnsi="宋体" w:cs="黑体" w:hint="eastAsia"/>
          <w:b w:val="0"/>
          <w:sz w:val="28"/>
          <w:szCs w:val="22"/>
        </w:rPr>
        <w:t>（二）防控指挥部职责</w:t>
      </w:r>
      <w:bookmarkEnd w:id="31"/>
    </w:p>
    <w:p w:rsidR="00AD1FF3" w:rsidRDefault="00A128FC">
      <w:pPr>
        <w:ind w:firstLineChars="200" w:firstLine="560"/>
        <w:rPr>
          <w:rFonts w:ascii="宋体" w:eastAsia="宋体" w:hAnsi="宋体" w:cs="宋体"/>
          <w:sz w:val="28"/>
          <w:szCs w:val="36"/>
        </w:rPr>
      </w:pPr>
      <w:bookmarkStart w:id="32" w:name="_Toc15337"/>
      <w:r>
        <w:rPr>
          <w:rFonts w:ascii="Calibri" w:eastAsia="宋体" w:hAnsi="Calibri" w:cs="Times New Roman" w:hint="eastAsia"/>
          <w:sz w:val="28"/>
          <w:szCs w:val="36"/>
        </w:rPr>
        <w:t>按照滨海新区及上级部门关于疫情防控的部署要求，</w:t>
      </w:r>
      <w:r>
        <w:rPr>
          <w:rFonts w:ascii="宋体" w:eastAsia="宋体" w:hAnsi="宋体" w:cs="宋体" w:hint="eastAsia"/>
          <w:sz w:val="28"/>
          <w:szCs w:val="36"/>
        </w:rPr>
        <w:t>统一指挥参加疫情现场应急处置的部门（单位）和个人开展应急处置工作。工作职责：</w:t>
      </w:r>
    </w:p>
    <w:p w:rsidR="00AD1FF3" w:rsidRDefault="00A128FC">
      <w:pPr>
        <w:widowControl/>
        <w:numPr>
          <w:ilvl w:val="0"/>
          <w:numId w:val="9"/>
        </w:numPr>
        <w:jc w:val="left"/>
        <w:rPr>
          <w:rFonts w:ascii="宋体" w:eastAsia="宋体" w:hAnsi="宋体" w:cs="宋体"/>
          <w:sz w:val="28"/>
          <w:szCs w:val="36"/>
        </w:rPr>
      </w:pPr>
      <w:r>
        <w:rPr>
          <w:rFonts w:ascii="宋体" w:eastAsia="宋体" w:hAnsi="宋体" w:cs="宋体" w:hint="eastAsia"/>
          <w:sz w:val="28"/>
          <w:szCs w:val="36"/>
        </w:rPr>
        <w:lastRenderedPageBreak/>
        <w:t>根据防疫工作需要，成立专项工作组，指挥各专项工作组进行应急处置。</w:t>
      </w:r>
    </w:p>
    <w:p w:rsidR="00AD1FF3" w:rsidRDefault="00A128FC">
      <w:pPr>
        <w:widowControl/>
        <w:numPr>
          <w:ilvl w:val="0"/>
          <w:numId w:val="9"/>
        </w:numPr>
        <w:jc w:val="left"/>
        <w:rPr>
          <w:rFonts w:ascii="宋体" w:eastAsia="宋体" w:hAnsi="宋体" w:cs="宋体"/>
          <w:sz w:val="28"/>
          <w:szCs w:val="36"/>
        </w:rPr>
      </w:pPr>
      <w:r>
        <w:rPr>
          <w:rFonts w:ascii="宋体" w:eastAsia="宋体" w:hAnsi="宋体" w:cs="宋体" w:hint="eastAsia"/>
          <w:sz w:val="28"/>
          <w:szCs w:val="36"/>
        </w:rPr>
        <w:t>制订处置方案并以任务指令形式下达给各应急工作组。</w:t>
      </w:r>
    </w:p>
    <w:p w:rsidR="00AD1FF3" w:rsidRDefault="00A128FC">
      <w:pPr>
        <w:widowControl/>
        <w:numPr>
          <w:ilvl w:val="0"/>
          <w:numId w:val="9"/>
        </w:numPr>
        <w:jc w:val="left"/>
        <w:rPr>
          <w:rFonts w:ascii="宋体" w:eastAsia="宋体" w:hAnsi="宋体" w:cs="宋体"/>
          <w:sz w:val="28"/>
          <w:szCs w:val="36"/>
        </w:rPr>
      </w:pPr>
      <w:r>
        <w:rPr>
          <w:rFonts w:ascii="宋体" w:eastAsia="宋体" w:hAnsi="宋体" w:cs="宋体" w:hint="eastAsia"/>
          <w:sz w:val="28"/>
          <w:szCs w:val="36"/>
        </w:rPr>
        <w:t>督促各工作组按照任务指令开展工作，接受各工作组工作汇报。</w:t>
      </w:r>
    </w:p>
    <w:p w:rsidR="00AD1FF3" w:rsidRDefault="00A128FC">
      <w:pPr>
        <w:widowControl/>
        <w:numPr>
          <w:ilvl w:val="0"/>
          <w:numId w:val="9"/>
        </w:numPr>
        <w:jc w:val="left"/>
        <w:rPr>
          <w:rFonts w:ascii="宋体" w:eastAsia="宋体" w:hAnsi="宋体" w:cs="宋体"/>
          <w:sz w:val="28"/>
          <w:szCs w:val="36"/>
        </w:rPr>
      </w:pPr>
      <w:r>
        <w:rPr>
          <w:rFonts w:ascii="宋体" w:eastAsia="宋体" w:hAnsi="宋体" w:cs="宋体" w:hint="eastAsia"/>
          <w:sz w:val="28"/>
          <w:szCs w:val="36"/>
        </w:rPr>
        <w:t>负责区内疫情资料的收集、汇总和上报。</w:t>
      </w:r>
    </w:p>
    <w:p w:rsidR="00AD1FF3" w:rsidRDefault="00A128FC">
      <w:pPr>
        <w:widowControl/>
        <w:numPr>
          <w:ilvl w:val="0"/>
          <w:numId w:val="9"/>
        </w:numPr>
        <w:jc w:val="left"/>
        <w:rPr>
          <w:rFonts w:ascii="宋体" w:eastAsia="宋体" w:hAnsi="宋体" w:cs="宋体"/>
          <w:sz w:val="28"/>
          <w:szCs w:val="36"/>
        </w:rPr>
      </w:pPr>
      <w:r>
        <w:rPr>
          <w:rFonts w:ascii="宋体" w:eastAsia="宋体" w:hAnsi="宋体" w:cs="宋体" w:hint="eastAsia"/>
          <w:sz w:val="28"/>
          <w:szCs w:val="36"/>
        </w:rPr>
        <w:t>负责区内疫情监测工作。</w:t>
      </w:r>
    </w:p>
    <w:p w:rsidR="00AD1FF3" w:rsidRDefault="00A128FC">
      <w:pPr>
        <w:widowControl/>
        <w:numPr>
          <w:ilvl w:val="0"/>
          <w:numId w:val="9"/>
        </w:numPr>
        <w:jc w:val="left"/>
        <w:rPr>
          <w:rFonts w:ascii="宋体" w:eastAsia="宋体" w:hAnsi="宋体" w:cs="宋体"/>
          <w:sz w:val="28"/>
          <w:szCs w:val="36"/>
        </w:rPr>
      </w:pPr>
      <w:r>
        <w:rPr>
          <w:rFonts w:ascii="宋体" w:eastAsia="宋体" w:hAnsi="宋体" w:cs="宋体" w:hint="eastAsia"/>
          <w:sz w:val="28"/>
          <w:szCs w:val="36"/>
        </w:rPr>
        <w:t>负责区内疫情处置工作，包括传染病疫情病例的流行病学调查，密切接触者追踪和医学观察，以及相关标本的采集和运送等。</w:t>
      </w:r>
    </w:p>
    <w:p w:rsidR="00AD1FF3" w:rsidRDefault="00A128FC">
      <w:pPr>
        <w:widowControl/>
        <w:numPr>
          <w:ilvl w:val="0"/>
          <w:numId w:val="9"/>
        </w:numPr>
        <w:jc w:val="left"/>
        <w:rPr>
          <w:rFonts w:ascii="宋体" w:eastAsia="宋体" w:hAnsi="宋体" w:cs="宋体"/>
          <w:sz w:val="28"/>
          <w:szCs w:val="36"/>
        </w:rPr>
      </w:pPr>
      <w:r>
        <w:rPr>
          <w:rFonts w:ascii="宋体" w:eastAsia="宋体" w:hAnsi="宋体" w:cs="宋体" w:hint="eastAsia"/>
          <w:sz w:val="28"/>
          <w:szCs w:val="36"/>
        </w:rPr>
        <w:t>协助做好区内传染病疫情人员的送医救治工作。</w:t>
      </w:r>
    </w:p>
    <w:p w:rsidR="00AD1FF3" w:rsidRDefault="00A128FC">
      <w:pPr>
        <w:widowControl/>
        <w:numPr>
          <w:ilvl w:val="0"/>
          <w:numId w:val="9"/>
        </w:numPr>
        <w:jc w:val="left"/>
        <w:rPr>
          <w:rFonts w:ascii="宋体" w:eastAsia="宋体" w:hAnsi="宋体" w:cs="宋体"/>
          <w:sz w:val="28"/>
          <w:szCs w:val="36"/>
        </w:rPr>
      </w:pPr>
      <w:r>
        <w:rPr>
          <w:rFonts w:ascii="宋体" w:eastAsia="宋体" w:hAnsi="宋体" w:cs="宋体" w:hint="eastAsia"/>
          <w:sz w:val="28"/>
          <w:szCs w:val="36"/>
        </w:rPr>
        <w:t>做好生活环境、物品的卫生学处理。</w:t>
      </w:r>
    </w:p>
    <w:p w:rsidR="00AD1FF3" w:rsidRDefault="00A128FC">
      <w:pPr>
        <w:widowControl/>
        <w:numPr>
          <w:ilvl w:val="0"/>
          <w:numId w:val="9"/>
        </w:numPr>
        <w:jc w:val="left"/>
        <w:rPr>
          <w:rFonts w:ascii="宋体" w:eastAsia="宋体" w:hAnsi="宋体" w:cs="宋体"/>
          <w:sz w:val="28"/>
          <w:szCs w:val="36"/>
        </w:rPr>
      </w:pPr>
      <w:r>
        <w:rPr>
          <w:rFonts w:ascii="宋体" w:eastAsia="宋体" w:hAnsi="宋体" w:cs="宋体" w:hint="eastAsia"/>
          <w:sz w:val="28"/>
          <w:szCs w:val="36"/>
        </w:rPr>
        <w:t>开展全区疫情防控宣传、专业培训和健康教育。</w:t>
      </w:r>
    </w:p>
    <w:p w:rsidR="00AD1FF3" w:rsidRDefault="00A128FC">
      <w:pPr>
        <w:widowControl/>
        <w:numPr>
          <w:ilvl w:val="0"/>
          <w:numId w:val="9"/>
        </w:numPr>
        <w:jc w:val="left"/>
        <w:rPr>
          <w:rFonts w:ascii="宋体" w:eastAsia="宋体" w:hAnsi="宋体" w:cs="宋体"/>
          <w:sz w:val="28"/>
          <w:szCs w:val="36"/>
        </w:rPr>
      </w:pPr>
      <w:r>
        <w:rPr>
          <w:rFonts w:ascii="宋体" w:eastAsia="宋体" w:hAnsi="宋体" w:cs="宋体" w:hint="eastAsia"/>
          <w:sz w:val="28"/>
          <w:szCs w:val="36"/>
        </w:rPr>
        <w:t>疫情期间的全区社会治安秩序。</w:t>
      </w:r>
    </w:p>
    <w:p w:rsidR="00AD1FF3" w:rsidRDefault="00A128FC">
      <w:pPr>
        <w:widowControl/>
        <w:numPr>
          <w:ilvl w:val="0"/>
          <w:numId w:val="9"/>
        </w:numPr>
        <w:jc w:val="left"/>
        <w:rPr>
          <w:rFonts w:ascii="宋体" w:eastAsia="宋体" w:hAnsi="宋体" w:cs="宋体"/>
          <w:sz w:val="28"/>
          <w:szCs w:val="36"/>
        </w:rPr>
      </w:pPr>
      <w:r>
        <w:rPr>
          <w:rFonts w:ascii="宋体" w:eastAsia="宋体" w:hAnsi="宋体" w:cs="宋体" w:hint="eastAsia"/>
          <w:sz w:val="28"/>
          <w:szCs w:val="36"/>
        </w:rPr>
        <w:t>及时向上级部门报告防疫应急处置、事态评估情况和工作建议，落实防控领导小组以及上级部门的指示要求。</w:t>
      </w:r>
    </w:p>
    <w:p w:rsidR="00AD1FF3" w:rsidRDefault="00A128FC">
      <w:pPr>
        <w:pStyle w:val="3"/>
        <w:spacing w:before="0" w:after="0" w:line="240" w:lineRule="auto"/>
        <w:ind w:firstLineChars="200" w:firstLine="560"/>
        <w:rPr>
          <w:rFonts w:ascii="宋体" w:eastAsia="宋体" w:hAnsi="宋体" w:cs="黑体"/>
          <w:b w:val="0"/>
          <w:sz w:val="28"/>
          <w:szCs w:val="22"/>
        </w:rPr>
      </w:pPr>
      <w:bookmarkStart w:id="33" w:name="_Toc8969"/>
      <w:r>
        <w:rPr>
          <w:rFonts w:ascii="宋体" w:eastAsia="宋体" w:hAnsi="宋体" w:cs="黑体" w:hint="eastAsia"/>
          <w:b w:val="0"/>
          <w:sz w:val="28"/>
          <w:szCs w:val="22"/>
        </w:rPr>
        <w:t>（三）防控指挥部办公室职责</w:t>
      </w:r>
      <w:bookmarkEnd w:id="33"/>
    </w:p>
    <w:p w:rsidR="00AD1FF3" w:rsidRDefault="00A128FC">
      <w:pPr>
        <w:numPr>
          <w:ilvl w:val="0"/>
          <w:numId w:val="9"/>
        </w:numPr>
        <w:rPr>
          <w:rFonts w:ascii="Calibri" w:eastAsia="宋体" w:hAnsi="Calibri" w:cs="Times New Roman"/>
          <w:sz w:val="28"/>
          <w:szCs w:val="36"/>
        </w:rPr>
      </w:pPr>
      <w:r>
        <w:rPr>
          <w:rFonts w:ascii="Calibri" w:eastAsia="宋体" w:hAnsi="Calibri" w:cs="Times New Roman" w:hint="eastAsia"/>
          <w:sz w:val="28"/>
          <w:szCs w:val="36"/>
        </w:rPr>
        <w:t>负责疫情期间防控指挥部的日常事务。</w:t>
      </w:r>
    </w:p>
    <w:p w:rsidR="00AD1FF3" w:rsidRDefault="00A128FC">
      <w:pPr>
        <w:numPr>
          <w:ilvl w:val="0"/>
          <w:numId w:val="9"/>
        </w:numPr>
        <w:rPr>
          <w:rFonts w:ascii="Calibri" w:eastAsia="宋体" w:hAnsi="Calibri" w:cs="Times New Roman"/>
          <w:sz w:val="28"/>
          <w:szCs w:val="36"/>
        </w:rPr>
      </w:pPr>
      <w:r>
        <w:rPr>
          <w:rFonts w:ascii="Calibri" w:eastAsia="宋体" w:hAnsi="Calibri" w:cs="Times New Roman" w:hint="eastAsia"/>
          <w:sz w:val="28"/>
          <w:szCs w:val="36"/>
        </w:rPr>
        <w:t>组织、调度和协调各工作组开展防控工作，并就工作落实情况进行督导检查。</w:t>
      </w:r>
    </w:p>
    <w:p w:rsidR="00AD1FF3" w:rsidRDefault="00A128FC">
      <w:pPr>
        <w:numPr>
          <w:ilvl w:val="0"/>
          <w:numId w:val="9"/>
        </w:numPr>
        <w:rPr>
          <w:rFonts w:ascii="Calibri" w:eastAsia="宋体" w:hAnsi="Calibri" w:cs="Times New Roman"/>
          <w:sz w:val="28"/>
          <w:szCs w:val="36"/>
        </w:rPr>
      </w:pPr>
      <w:r>
        <w:rPr>
          <w:rFonts w:ascii="Calibri" w:eastAsia="宋体" w:hAnsi="Calibri" w:cs="Times New Roman" w:hint="eastAsia"/>
          <w:sz w:val="28"/>
          <w:szCs w:val="36"/>
        </w:rPr>
        <w:t>负责防控指挥部的后勤保障工作。</w:t>
      </w:r>
    </w:p>
    <w:p w:rsidR="00AD1FF3" w:rsidRDefault="00A128FC">
      <w:pPr>
        <w:pStyle w:val="3"/>
        <w:spacing w:before="0" w:after="0" w:line="240" w:lineRule="auto"/>
        <w:ind w:firstLineChars="200" w:firstLine="560"/>
        <w:rPr>
          <w:rFonts w:ascii="宋体" w:eastAsia="宋体" w:hAnsi="宋体" w:cs="黑体"/>
          <w:b w:val="0"/>
          <w:sz w:val="28"/>
          <w:szCs w:val="22"/>
        </w:rPr>
      </w:pPr>
      <w:bookmarkStart w:id="34" w:name="_Toc15334"/>
      <w:r>
        <w:rPr>
          <w:rFonts w:ascii="宋体" w:eastAsia="宋体" w:hAnsi="宋体" w:cs="黑体" w:hint="eastAsia"/>
          <w:b w:val="0"/>
          <w:sz w:val="28"/>
          <w:szCs w:val="22"/>
        </w:rPr>
        <w:t>（四）防控工作组构成及职责</w:t>
      </w:r>
      <w:bookmarkEnd w:id="32"/>
      <w:bookmarkEnd w:id="34"/>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为在疫情发生以后能够迅速开展应急工作，提高处置效率，指挥部下设防控宣传组、疫情监测组、疫情处置组、医疗救治组、物资保</w:t>
      </w:r>
      <w:r>
        <w:rPr>
          <w:rFonts w:ascii="Calibri" w:eastAsia="宋体" w:hAnsi="Calibri" w:cs="Times New Roman" w:hint="eastAsia"/>
          <w:sz w:val="28"/>
          <w:szCs w:val="36"/>
        </w:rPr>
        <w:lastRenderedPageBreak/>
        <w:t>障组、社会维稳组等六个专项工作组。</w:t>
      </w:r>
    </w:p>
    <w:p w:rsidR="00AD1FF3" w:rsidRDefault="00A128FC">
      <w:pPr>
        <w:pStyle w:val="4"/>
        <w:spacing w:before="0" w:after="0" w:line="240" w:lineRule="auto"/>
        <w:ind w:firstLineChars="200" w:firstLine="560"/>
        <w:rPr>
          <w:rFonts w:ascii="宋体" w:eastAsia="宋体" w:hAnsi="宋体" w:cs="黑体"/>
          <w:b w:val="0"/>
          <w:bCs w:val="0"/>
          <w:szCs w:val="36"/>
        </w:rPr>
      </w:pPr>
      <w:r>
        <w:rPr>
          <w:rFonts w:ascii="宋体" w:eastAsia="宋体" w:hAnsi="宋体" w:cs="黑体" w:hint="eastAsia"/>
          <w:b w:val="0"/>
          <w:bCs w:val="0"/>
          <w:szCs w:val="36"/>
        </w:rPr>
        <w:t>1. 防控宣传组</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由党群工作部牵头负责，社会发展局参加。主要工作：</w:t>
      </w:r>
    </w:p>
    <w:p w:rsidR="00AD1FF3" w:rsidRDefault="00A128FC">
      <w:pPr>
        <w:numPr>
          <w:ilvl w:val="0"/>
          <w:numId w:val="10"/>
        </w:numPr>
        <w:rPr>
          <w:rFonts w:ascii="Calibri" w:eastAsia="宋体" w:hAnsi="Calibri" w:cs="Times New Roman"/>
          <w:sz w:val="28"/>
          <w:szCs w:val="36"/>
        </w:rPr>
      </w:pPr>
      <w:r>
        <w:rPr>
          <w:rFonts w:ascii="Calibri" w:eastAsia="宋体" w:hAnsi="Calibri" w:cs="Times New Roman" w:hint="eastAsia"/>
          <w:sz w:val="28"/>
          <w:szCs w:val="36"/>
        </w:rPr>
        <w:t>负责防控政策和相关情况的宣传工作，加强舆论引导。</w:t>
      </w:r>
    </w:p>
    <w:p w:rsidR="00AD1FF3" w:rsidRDefault="00A128FC">
      <w:pPr>
        <w:numPr>
          <w:ilvl w:val="0"/>
          <w:numId w:val="10"/>
        </w:numPr>
        <w:rPr>
          <w:rFonts w:ascii="Calibri" w:eastAsia="宋体" w:hAnsi="Calibri" w:cs="Times New Roman"/>
          <w:sz w:val="28"/>
          <w:szCs w:val="36"/>
        </w:rPr>
      </w:pPr>
      <w:r>
        <w:rPr>
          <w:rFonts w:ascii="Calibri" w:eastAsia="宋体" w:hAnsi="Calibri" w:cs="Times New Roman" w:hint="eastAsia"/>
          <w:sz w:val="28"/>
          <w:szCs w:val="36"/>
        </w:rPr>
        <w:t>开展健康教育，向公众宣传防病知识，提高公众卫生意识和个人防护能力。</w:t>
      </w:r>
    </w:p>
    <w:p w:rsidR="00AD1FF3" w:rsidRDefault="00A128FC">
      <w:pPr>
        <w:numPr>
          <w:ilvl w:val="0"/>
          <w:numId w:val="10"/>
        </w:numPr>
        <w:rPr>
          <w:rFonts w:ascii="Calibri" w:eastAsia="宋体" w:hAnsi="Calibri" w:cs="Times New Roman"/>
          <w:sz w:val="28"/>
          <w:szCs w:val="36"/>
        </w:rPr>
      </w:pPr>
      <w:r>
        <w:rPr>
          <w:rFonts w:ascii="Calibri" w:eastAsia="宋体" w:hAnsi="Calibri" w:cs="Times New Roman" w:hint="eastAsia"/>
          <w:sz w:val="28"/>
          <w:szCs w:val="36"/>
        </w:rPr>
        <w:t>负责（或协助上级有关部门）疫情发布。</w:t>
      </w:r>
    </w:p>
    <w:p w:rsidR="00AD1FF3" w:rsidRDefault="00A128FC">
      <w:pPr>
        <w:pStyle w:val="4"/>
        <w:spacing w:before="0" w:after="0" w:line="240" w:lineRule="auto"/>
        <w:ind w:firstLineChars="200" w:firstLine="560"/>
        <w:rPr>
          <w:rFonts w:ascii="宋体" w:eastAsia="宋体" w:hAnsi="宋体" w:cs="黑体"/>
          <w:b w:val="0"/>
          <w:bCs w:val="0"/>
          <w:szCs w:val="36"/>
        </w:rPr>
      </w:pPr>
      <w:r>
        <w:rPr>
          <w:rFonts w:ascii="宋体" w:eastAsia="宋体" w:hAnsi="宋体" w:cs="黑体" w:hint="eastAsia"/>
          <w:b w:val="0"/>
          <w:bCs w:val="0"/>
          <w:szCs w:val="36"/>
        </w:rPr>
        <w:t>2. 疫情监测组</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由社会发展局牵头，管委会办公室、新经济促进局、市场监督管理局、生态环境和城市管理局、应急管理局等部门参加。主要工作是在上级部门的指导下，按照疫情监测程序，实行东疆疫情全面监测。</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疫情监测组下设五个小组：</w:t>
      </w:r>
    </w:p>
    <w:p w:rsidR="00AD1FF3" w:rsidRDefault="00A128FC">
      <w:pPr>
        <w:ind w:firstLineChars="200" w:firstLine="560"/>
        <w:rPr>
          <w:rFonts w:ascii="Calibri" w:eastAsia="宋体" w:hAnsi="Calibri" w:cs="Times New Roman"/>
          <w:sz w:val="28"/>
          <w:szCs w:val="36"/>
        </w:rPr>
      </w:pPr>
      <w:bookmarkStart w:id="35" w:name="_Toc28272"/>
      <w:r>
        <w:rPr>
          <w:rFonts w:ascii="Calibri" w:eastAsia="宋体" w:hAnsi="Calibri" w:cs="Times New Roman" w:hint="eastAsia"/>
          <w:sz w:val="28"/>
          <w:szCs w:val="36"/>
        </w:rPr>
        <w:t>（</w:t>
      </w:r>
      <w:r>
        <w:rPr>
          <w:rFonts w:ascii="Calibri" w:eastAsia="宋体" w:hAnsi="Calibri" w:cs="Times New Roman" w:hint="eastAsia"/>
          <w:sz w:val="28"/>
          <w:szCs w:val="36"/>
        </w:rPr>
        <w:t>1</w:t>
      </w:r>
      <w:r>
        <w:rPr>
          <w:rFonts w:ascii="Calibri" w:eastAsia="宋体" w:hAnsi="Calibri" w:cs="Times New Roman" w:hint="eastAsia"/>
          <w:sz w:val="28"/>
          <w:szCs w:val="36"/>
        </w:rPr>
        <w:t>）</w:t>
      </w:r>
      <w:bookmarkEnd w:id="35"/>
      <w:r>
        <w:rPr>
          <w:rFonts w:ascii="Calibri" w:eastAsia="宋体" w:hAnsi="Calibri" w:cs="Times New Roman" w:hint="eastAsia"/>
          <w:sz w:val="28"/>
          <w:szCs w:val="36"/>
        </w:rPr>
        <w:t>行政集中</w:t>
      </w:r>
      <w:r>
        <w:rPr>
          <w:rFonts w:ascii="Calibri" w:eastAsia="宋体" w:hAnsi="Calibri" w:cs="Times New Roman"/>
          <w:sz w:val="28"/>
          <w:szCs w:val="36"/>
        </w:rPr>
        <w:t>办公场所</w:t>
      </w:r>
      <w:r>
        <w:rPr>
          <w:rFonts w:ascii="Calibri" w:eastAsia="宋体" w:hAnsi="Calibri" w:cs="Times New Roman" w:hint="eastAsia"/>
          <w:sz w:val="28"/>
          <w:szCs w:val="36"/>
        </w:rPr>
        <w:t>监测小组</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由管委会办公室牵头，</w:t>
      </w:r>
      <w:r>
        <w:rPr>
          <w:rFonts w:ascii="宋体" w:eastAsia="宋体" w:hAnsi="宋体" w:cs="宋体" w:hint="eastAsia"/>
          <w:sz w:val="28"/>
          <w:szCs w:val="36"/>
        </w:rPr>
        <w:t>市场监督管理局参加。主要</w:t>
      </w:r>
      <w:r>
        <w:rPr>
          <w:rFonts w:ascii="Calibri" w:eastAsia="宋体" w:hAnsi="Calibri" w:cs="Times New Roman" w:hint="eastAsia"/>
          <w:sz w:val="28"/>
          <w:szCs w:val="36"/>
        </w:rPr>
        <w:t>负责管委会行政事业单位办公场所、驻区单位工作场所、委属楼宇场所人员的疫情监测工作。</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w:t>
      </w:r>
      <w:r>
        <w:rPr>
          <w:rFonts w:ascii="Calibri" w:eastAsia="宋体" w:hAnsi="Calibri" w:cs="Times New Roman" w:hint="eastAsia"/>
          <w:sz w:val="28"/>
          <w:szCs w:val="36"/>
        </w:rPr>
        <w:t>2</w:t>
      </w:r>
      <w:r>
        <w:rPr>
          <w:rFonts w:ascii="Calibri" w:eastAsia="宋体" w:hAnsi="Calibri" w:cs="Times New Roman" w:hint="eastAsia"/>
          <w:sz w:val="28"/>
          <w:szCs w:val="36"/>
        </w:rPr>
        <w:t>）企业监测小组</w:t>
      </w:r>
    </w:p>
    <w:p w:rsidR="00AD1FF3" w:rsidRDefault="00A128FC">
      <w:pPr>
        <w:ind w:firstLineChars="200" w:firstLine="560"/>
        <w:rPr>
          <w:rFonts w:ascii="Calibri" w:eastAsia="宋体" w:hAnsi="Calibri" w:cs="Times New Roman"/>
          <w:sz w:val="28"/>
          <w:szCs w:val="36"/>
        </w:rPr>
      </w:pPr>
      <w:r>
        <w:rPr>
          <w:rFonts w:ascii="宋体" w:eastAsia="宋体" w:hAnsi="宋体" w:cs="宋体" w:hint="eastAsia"/>
          <w:sz w:val="28"/>
          <w:szCs w:val="36"/>
        </w:rPr>
        <w:t>由经济</w:t>
      </w:r>
      <w:r>
        <w:rPr>
          <w:rFonts w:ascii="宋体" w:eastAsia="宋体" w:hAnsi="宋体" w:cs="宋体"/>
          <w:sz w:val="28"/>
          <w:szCs w:val="36"/>
        </w:rPr>
        <w:t>改革和运行</w:t>
      </w:r>
      <w:r>
        <w:rPr>
          <w:rFonts w:ascii="宋体" w:eastAsia="宋体" w:hAnsi="宋体" w:cs="宋体" w:hint="eastAsia"/>
          <w:sz w:val="28"/>
          <w:szCs w:val="36"/>
        </w:rPr>
        <w:t>局</w:t>
      </w:r>
      <w:r>
        <w:rPr>
          <w:rFonts w:ascii="宋体" w:eastAsia="宋体" w:hAnsi="宋体" w:cs="宋体"/>
          <w:sz w:val="28"/>
          <w:szCs w:val="36"/>
        </w:rPr>
        <w:t>（</w:t>
      </w:r>
      <w:r>
        <w:rPr>
          <w:rFonts w:ascii="宋体" w:eastAsia="宋体" w:hAnsi="宋体" w:cs="宋体" w:hint="eastAsia"/>
          <w:sz w:val="28"/>
          <w:szCs w:val="36"/>
        </w:rPr>
        <w:t>统计局</w:t>
      </w:r>
      <w:r>
        <w:rPr>
          <w:rFonts w:ascii="宋体" w:eastAsia="宋体" w:hAnsi="宋体" w:cs="宋体"/>
          <w:sz w:val="28"/>
          <w:szCs w:val="36"/>
        </w:rPr>
        <w:t>）</w:t>
      </w:r>
      <w:r>
        <w:rPr>
          <w:rFonts w:ascii="宋体" w:eastAsia="宋体" w:hAnsi="宋体" w:cs="宋体" w:hint="eastAsia"/>
          <w:sz w:val="28"/>
          <w:szCs w:val="36"/>
        </w:rPr>
        <w:t>牵头，商务促进局、融资租赁促进局、新经济促进局、金融服务促进局、自贸片区工作局、市场监督管理局、规划国土和建设管理局、应急管理局等参加，主要负责区内各类生产经营单位、餐饮商贸、建筑工地等疫情监测工作。</w:t>
      </w:r>
    </w:p>
    <w:p w:rsidR="00AD1FF3" w:rsidRDefault="00A128FC">
      <w:pPr>
        <w:ind w:firstLineChars="200" w:firstLine="560"/>
        <w:rPr>
          <w:rFonts w:ascii="Calibri" w:eastAsia="宋体" w:hAnsi="Calibri" w:cs="Times New Roman"/>
          <w:sz w:val="28"/>
          <w:szCs w:val="36"/>
        </w:rPr>
      </w:pPr>
      <w:bookmarkStart w:id="36" w:name="_Toc21752"/>
      <w:r>
        <w:rPr>
          <w:rFonts w:ascii="Calibri" w:eastAsia="宋体" w:hAnsi="Calibri" w:cs="Times New Roman" w:hint="eastAsia"/>
          <w:sz w:val="28"/>
          <w:szCs w:val="36"/>
        </w:rPr>
        <w:t>（</w:t>
      </w:r>
      <w:r>
        <w:rPr>
          <w:rFonts w:ascii="Calibri" w:eastAsia="宋体" w:hAnsi="Calibri" w:cs="Times New Roman" w:hint="eastAsia"/>
          <w:sz w:val="28"/>
          <w:szCs w:val="36"/>
        </w:rPr>
        <w:t>3</w:t>
      </w:r>
      <w:r>
        <w:rPr>
          <w:rFonts w:ascii="Calibri" w:eastAsia="宋体" w:hAnsi="Calibri" w:cs="Times New Roman" w:hint="eastAsia"/>
          <w:sz w:val="28"/>
          <w:szCs w:val="36"/>
        </w:rPr>
        <w:t>）社区监测小组</w:t>
      </w:r>
      <w:bookmarkEnd w:id="36"/>
    </w:p>
    <w:p w:rsidR="00AD1FF3" w:rsidRDefault="00A128FC">
      <w:pPr>
        <w:ind w:firstLineChars="200" w:firstLine="560"/>
        <w:rPr>
          <w:rFonts w:ascii="宋体" w:eastAsia="宋体" w:hAnsi="宋体" w:cs="宋体"/>
          <w:sz w:val="28"/>
          <w:szCs w:val="36"/>
        </w:rPr>
      </w:pPr>
      <w:r>
        <w:rPr>
          <w:rFonts w:ascii="宋体" w:eastAsia="宋体" w:hAnsi="宋体" w:cs="宋体" w:hint="eastAsia"/>
          <w:sz w:val="28"/>
          <w:szCs w:val="36"/>
        </w:rPr>
        <w:lastRenderedPageBreak/>
        <w:t>由社会发展局牵头，规划国土和建设管理局参加，主要负责区内社区居民（含小区底商）的疫情监测工作。</w:t>
      </w:r>
    </w:p>
    <w:p w:rsidR="00AD1FF3" w:rsidRDefault="00A128FC">
      <w:pPr>
        <w:ind w:firstLineChars="200" w:firstLine="560"/>
        <w:rPr>
          <w:rFonts w:ascii="Calibri" w:eastAsia="宋体" w:hAnsi="Calibri" w:cs="Times New Roman"/>
          <w:sz w:val="28"/>
          <w:szCs w:val="36"/>
        </w:rPr>
      </w:pPr>
      <w:bookmarkStart w:id="37" w:name="_Toc29561"/>
      <w:r>
        <w:rPr>
          <w:rFonts w:ascii="Calibri" w:eastAsia="宋体" w:hAnsi="Calibri" w:cs="Times New Roman" w:hint="eastAsia"/>
          <w:sz w:val="28"/>
          <w:szCs w:val="36"/>
        </w:rPr>
        <w:t>（</w:t>
      </w:r>
      <w:r>
        <w:rPr>
          <w:rFonts w:ascii="Calibri" w:eastAsia="宋体" w:hAnsi="Calibri" w:cs="Times New Roman" w:hint="eastAsia"/>
          <w:sz w:val="28"/>
          <w:szCs w:val="36"/>
        </w:rPr>
        <w:t>4</w:t>
      </w:r>
      <w:r>
        <w:rPr>
          <w:rFonts w:ascii="Calibri" w:eastAsia="宋体" w:hAnsi="Calibri" w:cs="Times New Roman" w:hint="eastAsia"/>
          <w:sz w:val="28"/>
          <w:szCs w:val="36"/>
        </w:rPr>
        <w:t>）文化、教育、体育监测小组</w:t>
      </w:r>
      <w:bookmarkEnd w:id="37"/>
    </w:p>
    <w:p w:rsidR="00AD1FF3" w:rsidRDefault="00A128FC">
      <w:pPr>
        <w:ind w:firstLineChars="200" w:firstLine="560"/>
        <w:rPr>
          <w:rFonts w:ascii="宋体" w:eastAsia="宋体" w:hAnsi="宋体" w:cs="宋体"/>
          <w:sz w:val="28"/>
          <w:szCs w:val="36"/>
        </w:rPr>
      </w:pPr>
      <w:r>
        <w:rPr>
          <w:rFonts w:ascii="宋体" w:eastAsia="宋体" w:hAnsi="宋体" w:cs="宋体" w:hint="eastAsia"/>
          <w:sz w:val="28"/>
          <w:szCs w:val="36"/>
        </w:rPr>
        <w:t>由新经济促进局牵头，生态环境和城市管理局、社会发展局参加。主要负责区内旅游景点、图书馆、体育场所、学校等的疫情监测工作。</w:t>
      </w:r>
    </w:p>
    <w:p w:rsidR="00AD1FF3" w:rsidRDefault="00A128FC">
      <w:pPr>
        <w:ind w:firstLineChars="200" w:firstLine="560"/>
        <w:rPr>
          <w:rFonts w:ascii="Calibri" w:eastAsia="宋体" w:hAnsi="Calibri" w:cs="Times New Roman"/>
          <w:sz w:val="28"/>
          <w:szCs w:val="36"/>
        </w:rPr>
      </w:pPr>
      <w:bookmarkStart w:id="38" w:name="_Toc20613"/>
      <w:r>
        <w:rPr>
          <w:rFonts w:ascii="Calibri" w:eastAsia="宋体" w:hAnsi="Calibri" w:cs="Times New Roman" w:hint="eastAsia"/>
          <w:sz w:val="28"/>
          <w:szCs w:val="36"/>
        </w:rPr>
        <w:t>（</w:t>
      </w:r>
      <w:r>
        <w:rPr>
          <w:rFonts w:ascii="Calibri" w:eastAsia="宋体" w:hAnsi="Calibri" w:cs="Times New Roman" w:hint="eastAsia"/>
          <w:sz w:val="28"/>
          <w:szCs w:val="36"/>
        </w:rPr>
        <w:t>5</w:t>
      </w:r>
      <w:r>
        <w:rPr>
          <w:rFonts w:ascii="Calibri" w:eastAsia="宋体" w:hAnsi="Calibri" w:cs="Times New Roman" w:hint="eastAsia"/>
          <w:sz w:val="28"/>
          <w:szCs w:val="36"/>
        </w:rPr>
        <w:t>）社会监测小组</w:t>
      </w:r>
      <w:bookmarkEnd w:id="38"/>
    </w:p>
    <w:p w:rsidR="00AD1FF3" w:rsidRDefault="00A128FC">
      <w:pPr>
        <w:ind w:firstLineChars="200" w:firstLine="560"/>
        <w:rPr>
          <w:rFonts w:ascii="宋体" w:eastAsia="宋体" w:hAnsi="宋体" w:cs="宋体"/>
          <w:sz w:val="28"/>
          <w:szCs w:val="36"/>
        </w:rPr>
      </w:pPr>
      <w:r>
        <w:rPr>
          <w:rFonts w:ascii="宋体" w:eastAsia="宋体" w:hAnsi="宋体" w:cs="宋体" w:hint="eastAsia"/>
          <w:sz w:val="28"/>
          <w:szCs w:val="36"/>
        </w:rPr>
        <w:t>由生态环境和城市管理局牵头，市场监督管理局参加。主要负责：</w:t>
      </w:r>
    </w:p>
    <w:p w:rsidR="00AD1FF3" w:rsidRDefault="00A128FC">
      <w:pPr>
        <w:numPr>
          <w:ilvl w:val="0"/>
          <w:numId w:val="11"/>
        </w:numPr>
        <w:rPr>
          <w:rFonts w:ascii="宋体" w:eastAsia="宋体" w:hAnsi="宋体" w:cs="宋体"/>
          <w:sz w:val="28"/>
          <w:szCs w:val="36"/>
        </w:rPr>
      </w:pPr>
      <w:r>
        <w:rPr>
          <w:rFonts w:ascii="宋体" w:eastAsia="宋体" w:hAnsi="宋体" w:cs="宋体" w:hint="eastAsia"/>
          <w:sz w:val="28"/>
          <w:szCs w:val="36"/>
        </w:rPr>
        <w:t>对区内城市公用基础设施运营企业、市容环境领域、交通运输领域（“三站一场”、公共交通工具）以及集市等疫情监测工作。</w:t>
      </w:r>
    </w:p>
    <w:p w:rsidR="00AD1FF3" w:rsidRDefault="00A128FC">
      <w:pPr>
        <w:numPr>
          <w:ilvl w:val="0"/>
          <w:numId w:val="11"/>
        </w:numPr>
        <w:rPr>
          <w:rFonts w:ascii="宋体" w:eastAsia="宋体" w:hAnsi="宋体" w:cs="宋体"/>
          <w:sz w:val="28"/>
          <w:szCs w:val="36"/>
        </w:rPr>
      </w:pPr>
      <w:r>
        <w:rPr>
          <w:rFonts w:ascii="宋体" w:eastAsia="宋体" w:hAnsi="宋体" w:cs="宋体" w:hint="eastAsia"/>
          <w:sz w:val="28"/>
          <w:szCs w:val="36"/>
        </w:rPr>
        <w:t>打击非法野生动物销售行为。</w:t>
      </w:r>
    </w:p>
    <w:p w:rsidR="00AD1FF3" w:rsidRDefault="00A128FC">
      <w:pPr>
        <w:numPr>
          <w:ilvl w:val="0"/>
          <w:numId w:val="11"/>
        </w:numPr>
        <w:rPr>
          <w:rFonts w:ascii="Calibri" w:eastAsia="宋体" w:hAnsi="Calibri" w:cs="Times New Roman"/>
          <w:sz w:val="28"/>
          <w:szCs w:val="36"/>
        </w:rPr>
      </w:pPr>
      <w:r>
        <w:rPr>
          <w:rFonts w:ascii="宋体" w:eastAsia="宋体" w:hAnsi="宋体" w:cs="宋体" w:hint="eastAsia"/>
          <w:sz w:val="28"/>
          <w:szCs w:val="36"/>
        </w:rPr>
        <w:t>加强市场管理，查处活禽交易、现场宰杀等违法行为，对占用道路和公共场所以及居民区内的道路、绿地、空地、楼道、庭院等部位从事摆卖、加工活禽等经营活动依法进行查处。</w:t>
      </w:r>
    </w:p>
    <w:p w:rsidR="00AD1FF3" w:rsidRDefault="00A128FC">
      <w:pPr>
        <w:pStyle w:val="4"/>
        <w:spacing w:before="0" w:after="0" w:line="240" w:lineRule="auto"/>
        <w:ind w:firstLineChars="200" w:firstLine="560"/>
        <w:rPr>
          <w:rFonts w:ascii="宋体" w:eastAsia="宋体" w:hAnsi="宋体" w:cs="黑体"/>
          <w:b w:val="0"/>
          <w:bCs w:val="0"/>
          <w:szCs w:val="36"/>
        </w:rPr>
      </w:pPr>
      <w:r>
        <w:rPr>
          <w:rFonts w:ascii="宋体" w:eastAsia="宋体" w:hAnsi="宋体" w:cs="黑体" w:hint="eastAsia"/>
          <w:b w:val="0"/>
          <w:bCs w:val="0"/>
          <w:szCs w:val="36"/>
        </w:rPr>
        <w:t>3. 疫情处置组</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由社会发展局牵头，生态环境和城市管理局、北京道派出所等部门参加。主要工作：</w:t>
      </w:r>
    </w:p>
    <w:p w:rsidR="00AD1FF3" w:rsidRDefault="00A128FC">
      <w:pPr>
        <w:numPr>
          <w:ilvl w:val="0"/>
          <w:numId w:val="10"/>
        </w:numPr>
        <w:rPr>
          <w:rFonts w:ascii="Calibri" w:eastAsia="宋体" w:hAnsi="Calibri" w:cs="Times New Roman"/>
          <w:sz w:val="28"/>
          <w:szCs w:val="36"/>
        </w:rPr>
      </w:pPr>
      <w:r>
        <w:rPr>
          <w:rFonts w:ascii="Calibri" w:eastAsia="宋体" w:hAnsi="Calibri" w:cs="Times New Roman" w:hint="eastAsia"/>
          <w:sz w:val="28"/>
          <w:szCs w:val="36"/>
        </w:rPr>
        <w:t>负责协调新区疾控中心，做好</w:t>
      </w:r>
      <w:r>
        <w:rPr>
          <w:rFonts w:ascii="宋体" w:eastAsia="宋体" w:hAnsi="宋体" w:cs="宋体" w:hint="eastAsia"/>
          <w:sz w:val="28"/>
          <w:szCs w:val="28"/>
        </w:rPr>
        <w:t>传染病疫情</w:t>
      </w:r>
      <w:r>
        <w:rPr>
          <w:rFonts w:ascii="Calibri" w:eastAsia="宋体" w:hAnsi="Calibri" w:cs="Times New Roman" w:hint="eastAsia"/>
          <w:sz w:val="28"/>
          <w:szCs w:val="36"/>
        </w:rPr>
        <w:t>调查处置工作。</w:t>
      </w:r>
    </w:p>
    <w:p w:rsidR="00AD1FF3" w:rsidRDefault="00A128FC">
      <w:pPr>
        <w:numPr>
          <w:ilvl w:val="0"/>
          <w:numId w:val="10"/>
        </w:numPr>
        <w:rPr>
          <w:rFonts w:ascii="Calibri" w:eastAsia="宋体" w:hAnsi="Calibri" w:cs="Times New Roman"/>
          <w:sz w:val="28"/>
          <w:szCs w:val="36"/>
        </w:rPr>
      </w:pPr>
      <w:r>
        <w:rPr>
          <w:rFonts w:ascii="Calibri" w:eastAsia="宋体" w:hAnsi="Calibri" w:cs="Times New Roman" w:hint="eastAsia"/>
          <w:sz w:val="28"/>
          <w:szCs w:val="36"/>
        </w:rPr>
        <w:t>协调新区疾控机构，按照密切接触者判定标准和处理原则确定密切接触者，并做好医学观察。</w:t>
      </w:r>
    </w:p>
    <w:p w:rsidR="00AD1FF3" w:rsidRDefault="00A128FC">
      <w:pPr>
        <w:pStyle w:val="4"/>
        <w:spacing w:before="0" w:after="0" w:line="240" w:lineRule="auto"/>
        <w:ind w:firstLineChars="200" w:firstLine="560"/>
        <w:rPr>
          <w:rFonts w:ascii="宋体" w:eastAsia="宋体" w:hAnsi="宋体" w:cs="黑体"/>
          <w:b w:val="0"/>
          <w:bCs w:val="0"/>
          <w:szCs w:val="36"/>
        </w:rPr>
      </w:pPr>
      <w:r>
        <w:rPr>
          <w:rFonts w:ascii="宋体" w:eastAsia="宋体" w:hAnsi="宋体" w:cs="黑体" w:hint="eastAsia"/>
          <w:b w:val="0"/>
          <w:bCs w:val="0"/>
          <w:szCs w:val="36"/>
        </w:rPr>
        <w:t>4. 医疗救治组</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由社会发展局牵头，人力资源和社会保障局等部门参加。主要工作：</w:t>
      </w:r>
    </w:p>
    <w:p w:rsidR="00AD1FF3" w:rsidRDefault="00A128FC">
      <w:pPr>
        <w:numPr>
          <w:ilvl w:val="0"/>
          <w:numId w:val="12"/>
        </w:numPr>
        <w:rPr>
          <w:rFonts w:ascii="Calibri" w:eastAsia="宋体" w:hAnsi="Calibri" w:cs="Times New Roman"/>
          <w:sz w:val="28"/>
          <w:szCs w:val="36"/>
        </w:rPr>
      </w:pPr>
      <w:r>
        <w:rPr>
          <w:rFonts w:ascii="Calibri" w:eastAsia="宋体" w:hAnsi="Calibri" w:cs="Times New Roman" w:hint="eastAsia"/>
          <w:sz w:val="28"/>
          <w:szCs w:val="36"/>
        </w:rPr>
        <w:lastRenderedPageBreak/>
        <w:t>负责协调做好医疗救治和个人防护等工作。</w:t>
      </w:r>
    </w:p>
    <w:p w:rsidR="00AD1FF3" w:rsidRDefault="00A128FC">
      <w:pPr>
        <w:numPr>
          <w:ilvl w:val="0"/>
          <w:numId w:val="12"/>
        </w:numPr>
        <w:rPr>
          <w:rFonts w:ascii="Calibri" w:eastAsia="宋体" w:hAnsi="Calibri" w:cs="Times New Roman"/>
          <w:sz w:val="28"/>
          <w:szCs w:val="36"/>
        </w:rPr>
      </w:pPr>
      <w:r>
        <w:rPr>
          <w:rFonts w:ascii="Calibri" w:eastAsia="宋体" w:hAnsi="Calibri" w:cs="Times New Roman" w:hint="eastAsia"/>
          <w:sz w:val="28"/>
          <w:szCs w:val="36"/>
        </w:rPr>
        <w:t>落实相关医疗保险政策。</w:t>
      </w:r>
    </w:p>
    <w:p w:rsidR="00AD1FF3" w:rsidRDefault="00A128FC">
      <w:pPr>
        <w:pStyle w:val="4"/>
        <w:spacing w:before="0" w:after="0" w:line="240" w:lineRule="auto"/>
        <w:ind w:firstLineChars="200" w:firstLine="560"/>
        <w:rPr>
          <w:rFonts w:ascii="宋体" w:eastAsia="宋体" w:hAnsi="宋体" w:cs="黑体"/>
          <w:b w:val="0"/>
          <w:bCs w:val="0"/>
          <w:szCs w:val="36"/>
        </w:rPr>
      </w:pPr>
      <w:r>
        <w:rPr>
          <w:rFonts w:ascii="宋体" w:eastAsia="宋体" w:hAnsi="宋体" w:cs="黑体" w:hint="eastAsia"/>
          <w:b w:val="0"/>
          <w:bCs w:val="0"/>
          <w:szCs w:val="36"/>
        </w:rPr>
        <w:t>5. 物资保障组</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应急管理局牵头，管委会办公室、经济改革和运行局、商务促进局、市场监督管理局、财政局、人力资源和社会保障局、生态环境和城市管理局、社会发展局等单位参加。主要工作是负责防控工作所需专用应急物资和基本生活物资的采购、供应和调拨。</w:t>
      </w:r>
    </w:p>
    <w:p w:rsidR="00AD1FF3" w:rsidRDefault="00A128FC">
      <w:pPr>
        <w:pStyle w:val="4"/>
        <w:spacing w:before="0" w:after="0" w:line="240" w:lineRule="auto"/>
        <w:ind w:firstLineChars="200" w:firstLine="560"/>
        <w:rPr>
          <w:rFonts w:ascii="宋体" w:eastAsia="宋体" w:hAnsi="宋体" w:cs="黑体"/>
          <w:b w:val="0"/>
          <w:bCs w:val="0"/>
          <w:szCs w:val="36"/>
        </w:rPr>
      </w:pPr>
      <w:r>
        <w:rPr>
          <w:rFonts w:ascii="宋体" w:eastAsia="宋体" w:hAnsi="宋体" w:cs="黑体" w:hint="eastAsia"/>
          <w:b w:val="0"/>
          <w:bCs w:val="0"/>
          <w:szCs w:val="36"/>
        </w:rPr>
        <w:t>6. 社会维稳组</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由北京道派出所、管委会办公室牵头，党群工作部、市场监督管理局、规划国土和建设管理局、社会发展局、交警二大队等部门参加。主要工作：</w:t>
      </w:r>
    </w:p>
    <w:p w:rsidR="00AD1FF3" w:rsidRDefault="00A128FC">
      <w:pPr>
        <w:numPr>
          <w:ilvl w:val="0"/>
          <w:numId w:val="13"/>
        </w:numPr>
        <w:rPr>
          <w:rFonts w:ascii="Calibri" w:eastAsia="宋体" w:hAnsi="Calibri" w:cs="Times New Roman"/>
          <w:sz w:val="28"/>
          <w:szCs w:val="36"/>
        </w:rPr>
      </w:pPr>
      <w:r>
        <w:rPr>
          <w:rFonts w:ascii="Calibri" w:eastAsia="宋体" w:hAnsi="Calibri" w:cs="Times New Roman" w:hint="eastAsia"/>
          <w:sz w:val="28"/>
          <w:szCs w:val="36"/>
        </w:rPr>
        <w:t>密切关注社会动态，及时掌握有关信息。</w:t>
      </w:r>
    </w:p>
    <w:p w:rsidR="00AD1FF3" w:rsidRDefault="00A128FC">
      <w:pPr>
        <w:numPr>
          <w:ilvl w:val="0"/>
          <w:numId w:val="13"/>
        </w:numPr>
        <w:rPr>
          <w:rFonts w:ascii="Calibri" w:eastAsia="宋体" w:hAnsi="Calibri" w:cs="Times New Roman"/>
          <w:sz w:val="28"/>
          <w:szCs w:val="36"/>
        </w:rPr>
      </w:pPr>
      <w:r>
        <w:rPr>
          <w:rFonts w:ascii="Calibri" w:eastAsia="宋体" w:hAnsi="Calibri" w:cs="Times New Roman" w:hint="eastAsia"/>
          <w:sz w:val="28"/>
          <w:szCs w:val="36"/>
        </w:rPr>
        <w:t>加强社会治安管理，严密防范，依法打击扰乱公共秩序的违法犯罪行为。</w:t>
      </w:r>
    </w:p>
    <w:p w:rsidR="00AD1FF3" w:rsidRDefault="00A128FC">
      <w:pPr>
        <w:numPr>
          <w:ilvl w:val="0"/>
          <w:numId w:val="13"/>
        </w:numPr>
        <w:rPr>
          <w:rFonts w:ascii="Calibri" w:eastAsia="宋体" w:hAnsi="Calibri" w:cs="Times New Roman"/>
          <w:sz w:val="28"/>
          <w:szCs w:val="36"/>
        </w:rPr>
      </w:pPr>
      <w:r>
        <w:rPr>
          <w:rFonts w:ascii="Calibri" w:eastAsia="宋体" w:hAnsi="Calibri" w:cs="Times New Roman" w:hint="eastAsia"/>
          <w:sz w:val="28"/>
          <w:szCs w:val="36"/>
        </w:rPr>
        <w:t>加强交通疏导，保障道路畅通；</w:t>
      </w:r>
    </w:p>
    <w:p w:rsidR="00AD1FF3" w:rsidRDefault="00A128FC">
      <w:pPr>
        <w:numPr>
          <w:ilvl w:val="0"/>
          <w:numId w:val="13"/>
        </w:numPr>
        <w:rPr>
          <w:rFonts w:ascii="Calibri" w:eastAsia="宋体" w:hAnsi="Calibri" w:cs="Times New Roman"/>
          <w:sz w:val="28"/>
          <w:szCs w:val="36"/>
        </w:rPr>
      </w:pPr>
      <w:r>
        <w:rPr>
          <w:rFonts w:ascii="Calibri" w:eastAsia="宋体" w:hAnsi="Calibri" w:cs="Times New Roman" w:hint="eastAsia"/>
          <w:sz w:val="28"/>
          <w:szCs w:val="36"/>
        </w:rPr>
        <w:t>加强网络管理，严防网络谣言。</w:t>
      </w:r>
    </w:p>
    <w:p w:rsidR="00AD1FF3" w:rsidRDefault="00A128FC">
      <w:pPr>
        <w:numPr>
          <w:ilvl w:val="0"/>
          <w:numId w:val="13"/>
        </w:numPr>
        <w:rPr>
          <w:rFonts w:ascii="Calibri" w:eastAsia="宋体" w:hAnsi="Calibri" w:cs="Times New Roman"/>
          <w:sz w:val="28"/>
          <w:szCs w:val="36"/>
        </w:rPr>
      </w:pPr>
      <w:r>
        <w:rPr>
          <w:rFonts w:ascii="Calibri" w:eastAsia="宋体" w:hAnsi="Calibri" w:cs="Times New Roman" w:hint="eastAsia"/>
          <w:sz w:val="28"/>
          <w:szCs w:val="36"/>
        </w:rPr>
        <w:t>维护正常诊疗秩序。</w:t>
      </w:r>
    </w:p>
    <w:p w:rsidR="00AD1FF3" w:rsidRDefault="00A128FC">
      <w:pPr>
        <w:keepNext/>
        <w:keepLines/>
        <w:ind w:firstLineChars="200" w:firstLine="560"/>
        <w:outlineLvl w:val="1"/>
        <w:rPr>
          <w:rFonts w:ascii="Arial" w:eastAsia="黑体" w:hAnsi="Arial" w:cs="Times New Roman"/>
          <w:sz w:val="28"/>
          <w:szCs w:val="24"/>
        </w:rPr>
      </w:pPr>
      <w:bookmarkStart w:id="39" w:name="_Toc19042"/>
      <w:bookmarkStart w:id="40" w:name="_Toc3236"/>
      <w:r>
        <w:rPr>
          <w:rFonts w:ascii="Arial" w:eastAsia="黑体" w:hAnsi="Arial" w:cs="Times New Roman" w:hint="eastAsia"/>
          <w:sz w:val="28"/>
          <w:szCs w:val="24"/>
        </w:rPr>
        <w:t>三、专业技术机构</w:t>
      </w:r>
      <w:bookmarkEnd w:id="39"/>
    </w:p>
    <w:p w:rsidR="00AD1FF3" w:rsidRDefault="00A128FC">
      <w:pPr>
        <w:rPr>
          <w:rFonts w:ascii="Calibri" w:eastAsia="宋体" w:hAnsi="Calibri" w:cs="Times New Roman"/>
          <w:sz w:val="28"/>
          <w:szCs w:val="36"/>
        </w:rPr>
      </w:pPr>
      <w:r>
        <w:rPr>
          <w:rFonts w:hint="eastAsia"/>
          <w:sz w:val="28"/>
          <w:szCs w:val="36"/>
        </w:rPr>
        <w:t xml:space="preserve">　</w:t>
      </w:r>
      <w:r>
        <w:rPr>
          <w:rFonts w:ascii="Calibri" w:eastAsia="宋体" w:hAnsi="Calibri" w:cs="Times New Roman" w:hint="eastAsia"/>
          <w:sz w:val="28"/>
          <w:szCs w:val="36"/>
        </w:rPr>
        <w:t xml:space="preserve">　各级各类医疗卫生机构是突发传染病疫情应急处置的专业技术机构。</w:t>
      </w:r>
    </w:p>
    <w:p w:rsidR="00AD1FF3" w:rsidRDefault="00A128FC">
      <w:pPr>
        <w:pStyle w:val="3"/>
        <w:spacing w:before="0" w:after="0" w:line="240" w:lineRule="auto"/>
        <w:ind w:firstLineChars="200" w:firstLine="560"/>
        <w:rPr>
          <w:rFonts w:ascii="宋体" w:eastAsia="宋体" w:hAnsi="宋体" w:cs="黑体"/>
          <w:b w:val="0"/>
          <w:sz w:val="28"/>
          <w:szCs w:val="22"/>
        </w:rPr>
      </w:pPr>
      <w:bookmarkStart w:id="41" w:name="_Toc1444"/>
      <w:r>
        <w:rPr>
          <w:rFonts w:ascii="宋体" w:eastAsia="宋体" w:hAnsi="宋体" w:cs="黑体" w:hint="eastAsia"/>
          <w:b w:val="0"/>
          <w:sz w:val="28"/>
          <w:szCs w:val="22"/>
        </w:rPr>
        <w:t>（一）疾病预防控制机构</w:t>
      </w:r>
      <w:bookmarkEnd w:id="41"/>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负责传染病疫情事件报告，现场流行病学调查处理（包括对有关</w:t>
      </w:r>
      <w:r>
        <w:rPr>
          <w:rFonts w:ascii="Calibri" w:eastAsia="宋体" w:hAnsi="Calibri" w:cs="Times New Roman" w:hint="eastAsia"/>
          <w:sz w:val="28"/>
          <w:szCs w:val="36"/>
        </w:rPr>
        <w:lastRenderedPageBreak/>
        <w:t>人员采取医学观察、隔离措施，采集病人和环境标本，环境和物品的卫生学处理等），开展现场快速检测和实验室检测，加强疾病和健康监测，开展健康教育。</w:t>
      </w:r>
    </w:p>
    <w:p w:rsidR="00AD1FF3" w:rsidRDefault="00A128FC">
      <w:pPr>
        <w:pStyle w:val="3"/>
        <w:spacing w:before="0" w:after="0" w:line="240" w:lineRule="auto"/>
        <w:ind w:firstLineChars="200" w:firstLine="560"/>
        <w:rPr>
          <w:rFonts w:ascii="宋体" w:eastAsia="宋体" w:hAnsi="宋体" w:cs="黑体"/>
          <w:b w:val="0"/>
          <w:sz w:val="28"/>
          <w:szCs w:val="22"/>
        </w:rPr>
      </w:pPr>
      <w:bookmarkStart w:id="42" w:name="_Toc2544"/>
      <w:r>
        <w:rPr>
          <w:rFonts w:ascii="宋体" w:eastAsia="宋体" w:hAnsi="宋体" w:cs="黑体" w:hint="eastAsia"/>
          <w:b w:val="0"/>
          <w:sz w:val="28"/>
          <w:szCs w:val="22"/>
        </w:rPr>
        <w:t>（二）卫生监督机构</w:t>
      </w:r>
      <w:bookmarkEnd w:id="42"/>
    </w:p>
    <w:p w:rsidR="00AD1FF3" w:rsidRDefault="00A128FC">
      <w:pPr>
        <w:rPr>
          <w:rFonts w:ascii="Calibri" w:eastAsia="宋体" w:hAnsi="Calibri" w:cs="Times New Roman"/>
          <w:sz w:val="28"/>
          <w:szCs w:val="36"/>
        </w:rPr>
      </w:pPr>
      <w:r>
        <w:rPr>
          <w:rFonts w:ascii="Calibri" w:eastAsia="宋体" w:hAnsi="Calibri" w:cs="Times New Roman" w:hint="eastAsia"/>
          <w:sz w:val="28"/>
          <w:szCs w:val="36"/>
        </w:rPr>
        <w:t xml:space="preserve">　　协助卫生行政部门对事件发生地区的食品卫生、水源、医疗废物、环境卫生以及医疗卫生机构的事件报告、调查处置、医疗救治、传染病防治等进行卫生监督和执法稽查。</w:t>
      </w:r>
    </w:p>
    <w:p w:rsidR="00AD1FF3" w:rsidRDefault="00A128FC">
      <w:pPr>
        <w:pStyle w:val="3"/>
        <w:spacing w:before="0" w:after="0" w:line="240" w:lineRule="auto"/>
        <w:ind w:firstLineChars="200" w:firstLine="560"/>
        <w:rPr>
          <w:rFonts w:ascii="宋体" w:eastAsia="宋体" w:hAnsi="宋体" w:cs="黑体"/>
          <w:b w:val="0"/>
          <w:sz w:val="28"/>
          <w:szCs w:val="22"/>
        </w:rPr>
      </w:pPr>
      <w:bookmarkStart w:id="43" w:name="_Toc23622"/>
      <w:r>
        <w:rPr>
          <w:rFonts w:ascii="宋体" w:eastAsia="宋体" w:hAnsi="宋体" w:cs="黑体" w:hint="eastAsia"/>
          <w:b w:val="0"/>
          <w:sz w:val="28"/>
          <w:szCs w:val="22"/>
        </w:rPr>
        <w:t>（三）医疗机构</w:t>
      </w:r>
      <w:bookmarkEnd w:id="43"/>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负责病人的现场抢救、运送、诊断、治疗和院内感染控制，采集检测样本，配合进行病人流行病学调查。</w:t>
      </w:r>
    </w:p>
    <w:p w:rsidR="00AD1FF3" w:rsidRDefault="00A128FC">
      <w:pPr>
        <w:pStyle w:val="1"/>
        <w:spacing w:before="0" w:after="0" w:line="240" w:lineRule="auto"/>
        <w:rPr>
          <w:rFonts w:eastAsia="黑体"/>
          <w:b w:val="0"/>
          <w:bCs w:val="0"/>
          <w:sz w:val="30"/>
          <w:szCs w:val="30"/>
        </w:rPr>
      </w:pPr>
      <w:bookmarkStart w:id="44" w:name="_Toc834"/>
      <w:r>
        <w:rPr>
          <w:rFonts w:eastAsia="黑体" w:hint="eastAsia"/>
          <w:b w:val="0"/>
          <w:bCs w:val="0"/>
          <w:sz w:val="30"/>
          <w:szCs w:val="30"/>
        </w:rPr>
        <w:t>第三章</w:t>
      </w:r>
      <w:r>
        <w:rPr>
          <w:rFonts w:eastAsia="黑体" w:hint="eastAsia"/>
          <w:b w:val="0"/>
          <w:bCs w:val="0"/>
          <w:sz w:val="30"/>
          <w:szCs w:val="30"/>
        </w:rPr>
        <w:t xml:space="preserve"> </w:t>
      </w:r>
      <w:bookmarkEnd w:id="40"/>
      <w:r>
        <w:rPr>
          <w:rFonts w:eastAsia="黑体" w:hint="eastAsia"/>
          <w:b w:val="0"/>
          <w:bCs w:val="0"/>
          <w:sz w:val="30"/>
          <w:szCs w:val="30"/>
        </w:rPr>
        <w:t>运行机制</w:t>
      </w:r>
      <w:bookmarkEnd w:id="44"/>
    </w:p>
    <w:p w:rsidR="00AD1FF3" w:rsidRDefault="00A128FC">
      <w:pPr>
        <w:keepNext/>
        <w:keepLines/>
        <w:ind w:firstLineChars="200" w:firstLine="560"/>
        <w:outlineLvl w:val="1"/>
        <w:rPr>
          <w:rFonts w:ascii="Arial" w:eastAsia="黑体" w:hAnsi="Arial" w:cs="Times New Roman"/>
          <w:sz w:val="28"/>
          <w:szCs w:val="24"/>
        </w:rPr>
      </w:pPr>
      <w:bookmarkStart w:id="45" w:name="_Toc16706"/>
      <w:bookmarkStart w:id="46" w:name="_Toc917"/>
      <w:bookmarkStart w:id="47" w:name="_Toc32554"/>
      <w:r>
        <w:rPr>
          <w:rFonts w:ascii="Arial" w:eastAsia="黑体" w:hAnsi="Arial" w:cs="Times New Roman" w:hint="eastAsia"/>
          <w:sz w:val="28"/>
          <w:szCs w:val="24"/>
        </w:rPr>
        <w:t>一、病例诊断和疫情发布</w:t>
      </w:r>
      <w:bookmarkEnd w:id="45"/>
      <w:bookmarkEnd w:id="46"/>
    </w:p>
    <w:p w:rsidR="00AD1FF3" w:rsidRDefault="00A128FC">
      <w:pPr>
        <w:pStyle w:val="3"/>
        <w:spacing w:before="0" w:after="0" w:line="240" w:lineRule="auto"/>
        <w:ind w:firstLineChars="200" w:firstLine="560"/>
        <w:rPr>
          <w:rFonts w:ascii="宋体" w:eastAsia="宋体" w:hAnsi="宋体" w:cs="黑体"/>
          <w:b w:val="0"/>
          <w:sz w:val="28"/>
          <w:szCs w:val="22"/>
        </w:rPr>
      </w:pPr>
      <w:bookmarkStart w:id="48" w:name="_Toc1941"/>
      <w:bookmarkStart w:id="49" w:name="_Toc19918"/>
      <w:r>
        <w:rPr>
          <w:rFonts w:ascii="宋体" w:eastAsia="宋体" w:hAnsi="宋体" w:cs="黑体" w:hint="eastAsia"/>
          <w:b w:val="0"/>
          <w:sz w:val="28"/>
          <w:szCs w:val="22"/>
        </w:rPr>
        <w:t>（一）病例诊断</w:t>
      </w:r>
      <w:bookmarkEnd w:id="48"/>
      <w:bookmarkEnd w:id="49"/>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区内发现首例传染病疫情疑似病例后，立即报告国家或天津市，国家或天津市按照规范组织传染病疫情专家组诊断。</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专家组根据病例的流行病学史、临床表现、实验室检查结果，按照国家关于传染病疫情诊疗方案进行诊断或排除。</w:t>
      </w:r>
    </w:p>
    <w:p w:rsidR="00AD1FF3" w:rsidRDefault="00A128FC">
      <w:pPr>
        <w:pStyle w:val="3"/>
        <w:spacing w:before="0" w:after="0" w:line="240" w:lineRule="auto"/>
        <w:ind w:firstLineChars="200" w:firstLine="560"/>
        <w:rPr>
          <w:rFonts w:ascii="宋体" w:eastAsia="宋体" w:hAnsi="宋体" w:cs="黑体"/>
          <w:b w:val="0"/>
          <w:sz w:val="28"/>
          <w:szCs w:val="22"/>
        </w:rPr>
      </w:pPr>
      <w:bookmarkStart w:id="50" w:name="_Toc18132"/>
      <w:bookmarkStart w:id="51" w:name="_Toc10261"/>
      <w:r>
        <w:rPr>
          <w:rFonts w:ascii="宋体" w:eastAsia="宋体" w:hAnsi="宋体" w:cs="黑体" w:hint="eastAsia"/>
          <w:b w:val="0"/>
          <w:sz w:val="28"/>
          <w:szCs w:val="22"/>
        </w:rPr>
        <w:t>（二）疫情公布与通报</w:t>
      </w:r>
      <w:bookmarkEnd w:id="50"/>
      <w:bookmarkEnd w:id="51"/>
    </w:p>
    <w:p w:rsidR="00AD1FF3" w:rsidRDefault="00A128FC">
      <w:pPr>
        <w:pStyle w:val="20"/>
        <w:spacing w:line="240" w:lineRule="auto"/>
        <w:rPr>
          <w:rFonts w:ascii="Calibri" w:eastAsia="宋体" w:hAnsi="Calibri" w:cs="Times New Roman"/>
          <w:szCs w:val="36"/>
        </w:rPr>
      </w:pPr>
      <w:r>
        <w:rPr>
          <w:rFonts w:ascii="Calibri" w:eastAsia="宋体" w:hAnsi="Calibri" w:cs="Times New Roman" w:hint="eastAsia"/>
          <w:szCs w:val="36"/>
        </w:rPr>
        <w:t>疫情公布事宜执行国家、天津市以及滨海新区的相关规定。</w:t>
      </w:r>
    </w:p>
    <w:p w:rsidR="00AD1FF3" w:rsidRDefault="00A128FC">
      <w:pPr>
        <w:keepNext/>
        <w:keepLines/>
        <w:ind w:firstLineChars="200" w:firstLine="560"/>
        <w:outlineLvl w:val="1"/>
        <w:rPr>
          <w:rFonts w:ascii="Arial" w:eastAsia="黑体" w:hAnsi="Arial" w:cs="Times New Roman"/>
          <w:sz w:val="28"/>
          <w:szCs w:val="24"/>
        </w:rPr>
      </w:pPr>
      <w:bookmarkStart w:id="52" w:name="_Toc20185"/>
      <w:r>
        <w:rPr>
          <w:rFonts w:ascii="Arial" w:eastAsia="黑体" w:hAnsi="Arial" w:cs="Times New Roman" w:hint="eastAsia"/>
          <w:sz w:val="28"/>
          <w:szCs w:val="24"/>
        </w:rPr>
        <w:t>二、</w:t>
      </w:r>
      <w:bookmarkEnd w:id="47"/>
      <w:r>
        <w:rPr>
          <w:rFonts w:ascii="Arial" w:eastAsia="黑体" w:hAnsi="Arial" w:cs="Times New Roman" w:hint="eastAsia"/>
          <w:sz w:val="28"/>
          <w:szCs w:val="24"/>
        </w:rPr>
        <w:t>应急响应</w:t>
      </w:r>
      <w:bookmarkEnd w:id="52"/>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在首例病例诊断和疫情公布通告以后，东疆传染病疫情防控领导小组根据滨海新区以及天津等上级部门的工作要求，决定启动应急预</w:t>
      </w:r>
      <w:r>
        <w:rPr>
          <w:rFonts w:ascii="Calibri" w:eastAsia="宋体" w:hAnsi="Calibri" w:cs="Times New Roman" w:hint="eastAsia"/>
          <w:sz w:val="28"/>
          <w:szCs w:val="36"/>
        </w:rPr>
        <w:lastRenderedPageBreak/>
        <w:t>案。成立防控指挥部，根据以下不同情况采取相应的应对措施：</w:t>
      </w:r>
    </w:p>
    <w:p w:rsidR="00AD1FF3" w:rsidRDefault="00A128FC">
      <w:pPr>
        <w:numPr>
          <w:ilvl w:val="0"/>
          <w:numId w:val="14"/>
        </w:numPr>
        <w:rPr>
          <w:rFonts w:ascii="Calibri" w:eastAsia="宋体" w:hAnsi="Calibri" w:cs="Times New Roman"/>
          <w:sz w:val="28"/>
          <w:szCs w:val="36"/>
        </w:rPr>
      </w:pPr>
      <w:r>
        <w:rPr>
          <w:rFonts w:ascii="Calibri" w:eastAsia="宋体" w:hAnsi="Calibri" w:cs="Times New Roman" w:hint="eastAsia"/>
          <w:sz w:val="28"/>
          <w:szCs w:val="36"/>
        </w:rPr>
        <w:t>结合上级政府部门工作要求以及东疆自身实际制定疫情防控措施，向各工作组下达任务。</w:t>
      </w:r>
    </w:p>
    <w:p w:rsidR="00AD1FF3" w:rsidRDefault="00A128FC">
      <w:pPr>
        <w:numPr>
          <w:ilvl w:val="0"/>
          <w:numId w:val="14"/>
        </w:numPr>
        <w:rPr>
          <w:rFonts w:ascii="Calibri" w:eastAsia="宋体" w:hAnsi="Calibri" w:cs="Times New Roman"/>
          <w:sz w:val="28"/>
          <w:szCs w:val="36"/>
        </w:rPr>
      </w:pPr>
      <w:r>
        <w:rPr>
          <w:rFonts w:ascii="Calibri" w:eastAsia="宋体" w:hAnsi="Calibri" w:cs="Times New Roman" w:hint="eastAsia"/>
          <w:sz w:val="28"/>
          <w:szCs w:val="36"/>
        </w:rPr>
        <w:t>各应急工作组按照任务细化具体行动方案落实，并及时向防指挥部汇报工作情况。</w:t>
      </w:r>
    </w:p>
    <w:p w:rsidR="00AD1FF3" w:rsidRDefault="00A128FC">
      <w:pPr>
        <w:numPr>
          <w:ilvl w:val="0"/>
          <w:numId w:val="14"/>
        </w:numPr>
        <w:rPr>
          <w:rFonts w:ascii="Calibri" w:eastAsia="宋体" w:hAnsi="Calibri" w:cs="Times New Roman"/>
          <w:sz w:val="28"/>
          <w:szCs w:val="36"/>
        </w:rPr>
      </w:pPr>
      <w:r>
        <w:rPr>
          <w:rFonts w:ascii="Calibri" w:eastAsia="宋体" w:hAnsi="Calibri" w:cs="Times New Roman" w:hint="eastAsia"/>
          <w:sz w:val="28"/>
          <w:szCs w:val="36"/>
        </w:rPr>
        <w:t>及时掌握突发事件事态进展情况，向防控领导小组报告应急救援处置、事态评估情况和工作建议，落实防控领导小组及上级部门的有关决定和指示。</w:t>
      </w:r>
    </w:p>
    <w:p w:rsidR="00AD1FF3" w:rsidRDefault="00A128FC">
      <w:pPr>
        <w:keepNext/>
        <w:keepLines/>
        <w:ind w:firstLineChars="200" w:firstLine="560"/>
        <w:outlineLvl w:val="1"/>
        <w:rPr>
          <w:rFonts w:ascii="Arial" w:eastAsia="黑体" w:hAnsi="Arial" w:cs="Times New Roman"/>
          <w:sz w:val="28"/>
          <w:szCs w:val="24"/>
        </w:rPr>
      </w:pPr>
      <w:bookmarkStart w:id="53" w:name="_Toc18718"/>
      <w:bookmarkStart w:id="54" w:name="_Toc22958"/>
      <w:r>
        <w:rPr>
          <w:rFonts w:ascii="Arial" w:eastAsia="黑体" w:hAnsi="Arial" w:cs="Times New Roman" w:hint="eastAsia"/>
          <w:sz w:val="28"/>
          <w:szCs w:val="24"/>
        </w:rPr>
        <w:t>三、具体措施</w:t>
      </w:r>
      <w:bookmarkEnd w:id="53"/>
      <w:bookmarkEnd w:id="54"/>
    </w:p>
    <w:p w:rsidR="00AD1FF3" w:rsidRDefault="00A128FC">
      <w:pPr>
        <w:ind w:firstLineChars="200" w:firstLine="560"/>
        <w:rPr>
          <w:rFonts w:ascii="黑体" w:eastAsia="黑体" w:hAnsi="黑体" w:cs="黑体"/>
          <w:sz w:val="28"/>
          <w:szCs w:val="32"/>
        </w:rPr>
      </w:pPr>
      <w:bookmarkStart w:id="55" w:name="_Toc35520572"/>
      <w:r>
        <w:rPr>
          <w:rFonts w:ascii="黑体" w:eastAsia="黑体" w:hAnsi="黑体" w:cs="黑体" w:hint="eastAsia"/>
          <w:sz w:val="28"/>
          <w:szCs w:val="32"/>
        </w:rPr>
        <w:t>1. 流行病学调查</w:t>
      </w:r>
      <w:bookmarkEnd w:id="55"/>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流行病学调查工作由社会发展局牵头协调新区疾控中心，相关信息要及时向病人收治医院反馈。</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临床诊断病例、疑似病例由疾病预防控制机构进行流行病学个案调查，请求市或新区疾病预防控制中心派专业人员协助进行流行病学个案调查，调查工作原则上要由两名专业人员共同完成。</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调查时，要追踪调查该病例的所有密切接触者，掌握密切接触者与患者的关系、与病人接触的时间、地点、接触方式等，并做好记录，同时按照上级部门的要求实施隔离医学观察。</w:t>
      </w:r>
    </w:p>
    <w:p w:rsidR="00AD1FF3" w:rsidRDefault="00A128FC">
      <w:pPr>
        <w:ind w:firstLineChars="200" w:firstLine="560"/>
        <w:rPr>
          <w:rFonts w:ascii="黑体" w:eastAsia="黑体" w:hAnsi="黑体" w:cs="黑体"/>
          <w:sz w:val="28"/>
          <w:szCs w:val="32"/>
        </w:rPr>
      </w:pPr>
      <w:bookmarkStart w:id="56" w:name="_Toc35520573"/>
      <w:r>
        <w:rPr>
          <w:rFonts w:ascii="黑体" w:eastAsia="黑体" w:hAnsi="黑体" w:cs="黑体" w:hint="eastAsia"/>
          <w:sz w:val="28"/>
          <w:szCs w:val="32"/>
        </w:rPr>
        <w:t>2. 隔离治疗和医学观察</w:t>
      </w:r>
      <w:bookmarkEnd w:id="56"/>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监测点医疗机构对留院观察病例要就地隔离治疗，疑似病例及临床诊断病例由定点医疗机构进行隔离治疗。</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对疑似病例、临床诊断病例、实验室确诊病例的密切接触者，要</w:t>
      </w:r>
      <w:r>
        <w:rPr>
          <w:rFonts w:ascii="Calibri" w:eastAsia="宋体" w:hAnsi="Calibri" w:cs="Times New Roman" w:hint="eastAsia"/>
          <w:sz w:val="28"/>
          <w:szCs w:val="36"/>
        </w:rPr>
        <w:lastRenderedPageBreak/>
        <w:t>实行隔离医学观察。</w:t>
      </w:r>
    </w:p>
    <w:p w:rsidR="00AD1FF3" w:rsidRDefault="00A128FC">
      <w:pPr>
        <w:ind w:firstLineChars="200" w:firstLine="560"/>
        <w:rPr>
          <w:rFonts w:ascii="黑体" w:eastAsia="黑体" w:hAnsi="黑体" w:cs="黑体"/>
          <w:sz w:val="28"/>
          <w:szCs w:val="32"/>
        </w:rPr>
      </w:pPr>
      <w:bookmarkStart w:id="57" w:name="_Toc35520574"/>
      <w:r>
        <w:rPr>
          <w:rFonts w:ascii="黑体" w:eastAsia="黑体" w:hAnsi="黑体" w:cs="黑体" w:hint="eastAsia"/>
          <w:sz w:val="28"/>
          <w:szCs w:val="32"/>
        </w:rPr>
        <w:t>3. 消毒处理</w:t>
      </w:r>
      <w:bookmarkEnd w:id="57"/>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医院门诊、急诊、病房和放射科、转运病人的专用救护车、病人住所、公共场所等的消毒处理工作按照有关消毒规定执行。</w:t>
      </w:r>
    </w:p>
    <w:p w:rsidR="00AD1FF3" w:rsidRDefault="00A128FC">
      <w:pPr>
        <w:ind w:firstLineChars="200" w:firstLine="560"/>
        <w:rPr>
          <w:rFonts w:ascii="黑体" w:eastAsia="黑体" w:hAnsi="黑体" w:cs="黑体"/>
          <w:sz w:val="28"/>
          <w:szCs w:val="32"/>
        </w:rPr>
      </w:pPr>
      <w:bookmarkStart w:id="58" w:name="_Toc35520575"/>
      <w:r>
        <w:rPr>
          <w:rFonts w:ascii="黑体" w:eastAsia="黑体" w:hAnsi="黑体" w:cs="黑体" w:hint="eastAsia"/>
          <w:sz w:val="28"/>
          <w:szCs w:val="32"/>
        </w:rPr>
        <w:t>4. 疫点疫区确定及控制措施</w:t>
      </w:r>
      <w:bookmarkEnd w:id="58"/>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疫点、疫区的确定及采取的控制措施按照有关法律法规以及上级政府部门的统一要求执行。</w:t>
      </w:r>
    </w:p>
    <w:p w:rsidR="00AD1FF3" w:rsidRDefault="00A128FC">
      <w:pPr>
        <w:keepNext/>
        <w:keepLines/>
        <w:ind w:firstLineChars="200" w:firstLine="560"/>
        <w:outlineLvl w:val="1"/>
        <w:rPr>
          <w:rFonts w:ascii="Arial" w:eastAsia="黑体" w:hAnsi="Arial" w:cs="Times New Roman"/>
          <w:sz w:val="28"/>
          <w:szCs w:val="24"/>
        </w:rPr>
      </w:pPr>
      <w:bookmarkStart w:id="59" w:name="_Toc13311"/>
      <w:bookmarkStart w:id="60" w:name="_Toc14466"/>
      <w:r>
        <w:rPr>
          <w:rFonts w:ascii="Arial" w:eastAsia="黑体" w:hAnsi="Arial" w:cs="Times New Roman" w:hint="eastAsia"/>
          <w:sz w:val="28"/>
          <w:szCs w:val="24"/>
        </w:rPr>
        <w:t>四、信息发布</w:t>
      </w:r>
      <w:bookmarkEnd w:id="59"/>
      <w:bookmarkEnd w:id="60"/>
    </w:p>
    <w:p w:rsidR="00AD1FF3" w:rsidRDefault="00A128FC">
      <w:pPr>
        <w:ind w:firstLineChars="200" w:firstLine="560"/>
        <w:rPr>
          <w:sz w:val="28"/>
          <w:szCs w:val="36"/>
        </w:rPr>
      </w:pPr>
      <w:r>
        <w:rPr>
          <w:rFonts w:ascii="Calibri" w:eastAsia="宋体" w:hAnsi="Calibri" w:cs="Times New Roman" w:hint="eastAsia"/>
          <w:sz w:val="28"/>
          <w:szCs w:val="36"/>
        </w:rPr>
        <w:t>防控指挥部办公室根据相关规定做好疫情信息发布工作。</w:t>
      </w:r>
    </w:p>
    <w:p w:rsidR="00AD1FF3" w:rsidRDefault="00A128FC">
      <w:pPr>
        <w:keepNext/>
        <w:keepLines/>
        <w:ind w:firstLineChars="200" w:firstLine="560"/>
        <w:outlineLvl w:val="1"/>
        <w:rPr>
          <w:rFonts w:ascii="Arial" w:eastAsia="黑体" w:hAnsi="Arial" w:cs="Times New Roman"/>
          <w:sz w:val="28"/>
          <w:szCs w:val="24"/>
        </w:rPr>
      </w:pPr>
      <w:bookmarkStart w:id="61" w:name="_Toc3087"/>
      <w:bookmarkStart w:id="62" w:name="_Toc12898"/>
      <w:r>
        <w:rPr>
          <w:rFonts w:ascii="Arial" w:eastAsia="黑体" w:hAnsi="Arial" w:cs="Times New Roman" w:hint="eastAsia"/>
          <w:sz w:val="28"/>
          <w:szCs w:val="24"/>
        </w:rPr>
        <w:t>五、应急结束</w:t>
      </w:r>
      <w:bookmarkEnd w:id="61"/>
      <w:bookmarkEnd w:id="62"/>
    </w:p>
    <w:p w:rsidR="00AD1FF3" w:rsidRDefault="00A128FC">
      <w:pPr>
        <w:ind w:firstLineChars="200" w:firstLine="560"/>
        <w:rPr>
          <w:sz w:val="28"/>
          <w:szCs w:val="36"/>
        </w:rPr>
      </w:pPr>
      <w:r>
        <w:rPr>
          <w:rFonts w:ascii="Calibri" w:eastAsia="宋体" w:hAnsi="Calibri" w:cs="Times New Roman" w:hint="eastAsia"/>
          <w:sz w:val="28"/>
          <w:szCs w:val="36"/>
        </w:rPr>
        <w:t>应急响应的结束程序执行天津市及滨海新区相关规定。</w:t>
      </w:r>
    </w:p>
    <w:p w:rsidR="00AD1FF3" w:rsidRDefault="00A128FC">
      <w:pPr>
        <w:keepNext/>
        <w:keepLines/>
        <w:ind w:firstLineChars="200" w:firstLine="560"/>
        <w:outlineLvl w:val="1"/>
        <w:rPr>
          <w:rFonts w:ascii="Arial" w:eastAsia="黑体" w:hAnsi="Arial" w:cs="Times New Roman"/>
          <w:sz w:val="28"/>
          <w:szCs w:val="24"/>
        </w:rPr>
      </w:pPr>
      <w:bookmarkStart w:id="63" w:name="_Toc27131"/>
      <w:bookmarkStart w:id="64" w:name="_Toc2181"/>
      <w:r>
        <w:rPr>
          <w:rFonts w:ascii="Arial" w:eastAsia="黑体" w:hAnsi="Arial" w:cs="Times New Roman" w:hint="eastAsia"/>
          <w:sz w:val="28"/>
          <w:szCs w:val="24"/>
        </w:rPr>
        <w:t>六、后期处置</w:t>
      </w:r>
      <w:bookmarkEnd w:id="63"/>
      <w:bookmarkEnd w:id="64"/>
    </w:p>
    <w:p w:rsidR="00AD1FF3" w:rsidRDefault="00A128FC">
      <w:pPr>
        <w:pStyle w:val="3"/>
        <w:spacing w:before="0" w:after="0" w:line="240" w:lineRule="auto"/>
        <w:ind w:firstLineChars="200" w:firstLine="560"/>
        <w:rPr>
          <w:rFonts w:ascii="宋体" w:eastAsia="宋体" w:hAnsi="宋体" w:cs="黑体"/>
          <w:b w:val="0"/>
          <w:sz w:val="28"/>
          <w:szCs w:val="22"/>
        </w:rPr>
      </w:pPr>
      <w:bookmarkStart w:id="65" w:name="_Toc6172"/>
      <w:bookmarkStart w:id="66" w:name="_Toc9847"/>
      <w:r>
        <w:rPr>
          <w:rFonts w:ascii="宋体" w:eastAsia="宋体" w:hAnsi="宋体" w:cs="黑体" w:hint="eastAsia"/>
          <w:b w:val="0"/>
          <w:sz w:val="28"/>
          <w:szCs w:val="22"/>
        </w:rPr>
        <w:t>（一）善后处置</w:t>
      </w:r>
      <w:bookmarkEnd w:id="65"/>
      <w:bookmarkEnd w:id="66"/>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防控结束后，防控指挥部办公室会同相关部门（单位）本着积极稳妥、深入细致的原则，开展各项善后处置工作。</w:t>
      </w:r>
    </w:p>
    <w:p w:rsidR="00AD1FF3" w:rsidRDefault="00A128FC">
      <w:pPr>
        <w:pStyle w:val="3"/>
        <w:spacing w:before="0" w:after="0" w:line="240" w:lineRule="auto"/>
        <w:ind w:firstLineChars="200" w:firstLine="560"/>
        <w:rPr>
          <w:rFonts w:ascii="宋体" w:eastAsia="宋体" w:hAnsi="宋体" w:cs="黑体"/>
          <w:b w:val="0"/>
          <w:sz w:val="28"/>
          <w:szCs w:val="22"/>
        </w:rPr>
      </w:pPr>
      <w:bookmarkStart w:id="67" w:name="_Toc24993"/>
      <w:bookmarkStart w:id="68" w:name="_Toc26906"/>
      <w:r>
        <w:rPr>
          <w:rFonts w:ascii="宋体" w:eastAsia="宋体" w:hAnsi="宋体" w:cs="黑体" w:hint="eastAsia"/>
          <w:b w:val="0"/>
          <w:sz w:val="28"/>
          <w:szCs w:val="22"/>
        </w:rPr>
        <w:t>（二）调查评估</w:t>
      </w:r>
      <w:bookmarkEnd w:id="67"/>
      <w:bookmarkEnd w:id="68"/>
    </w:p>
    <w:p w:rsidR="00AD1FF3" w:rsidRDefault="00A128FC">
      <w:pPr>
        <w:ind w:firstLineChars="200" w:firstLine="560"/>
        <w:rPr>
          <w:rFonts w:ascii="Calibri" w:eastAsia="宋体" w:hAnsi="Calibri" w:cs="Times New Roman"/>
          <w:sz w:val="28"/>
          <w:szCs w:val="36"/>
        </w:rPr>
      </w:pPr>
      <w:r>
        <w:rPr>
          <w:rFonts w:ascii="宋体" w:eastAsia="宋体" w:hAnsi="宋体" w:cs="宋体" w:hint="eastAsia"/>
          <w:sz w:val="28"/>
          <w:szCs w:val="28"/>
        </w:rPr>
        <w:t>传染病疫情</w:t>
      </w:r>
      <w:r>
        <w:rPr>
          <w:rFonts w:ascii="Calibri" w:eastAsia="宋体" w:hAnsi="Calibri" w:cs="Times New Roman" w:hint="eastAsia"/>
          <w:sz w:val="28"/>
          <w:szCs w:val="36"/>
        </w:rPr>
        <w:t>的调查评估要对发生原因、影响范围及疫情应对过程进行全面客观的调查、分析、评估，提出改进措施，形成调查评估报告。</w:t>
      </w:r>
    </w:p>
    <w:p w:rsidR="00AD1FF3" w:rsidRDefault="00A128FC">
      <w:pPr>
        <w:keepNext/>
        <w:keepLines/>
        <w:outlineLvl w:val="0"/>
        <w:rPr>
          <w:rFonts w:ascii="Calibri" w:eastAsia="黑体" w:hAnsi="Calibri" w:cs="宋体"/>
          <w:kern w:val="44"/>
          <w:sz w:val="28"/>
          <w:szCs w:val="24"/>
        </w:rPr>
      </w:pPr>
      <w:bookmarkStart w:id="69" w:name="_Toc8785"/>
      <w:bookmarkStart w:id="70" w:name="_Toc18090"/>
      <w:r>
        <w:rPr>
          <w:rFonts w:ascii="Calibri" w:eastAsia="黑体" w:hAnsi="Calibri" w:cs="宋体" w:hint="eastAsia"/>
          <w:kern w:val="44"/>
          <w:sz w:val="28"/>
          <w:szCs w:val="24"/>
        </w:rPr>
        <w:t>第四章</w:t>
      </w:r>
      <w:r>
        <w:rPr>
          <w:rFonts w:ascii="Calibri" w:eastAsia="黑体" w:hAnsi="Calibri" w:cs="宋体" w:hint="eastAsia"/>
          <w:kern w:val="44"/>
          <w:sz w:val="28"/>
          <w:szCs w:val="24"/>
        </w:rPr>
        <w:t xml:space="preserve"> </w:t>
      </w:r>
      <w:r>
        <w:rPr>
          <w:rFonts w:ascii="Calibri" w:eastAsia="黑体" w:hAnsi="Calibri" w:cs="宋体" w:hint="eastAsia"/>
          <w:kern w:val="44"/>
          <w:sz w:val="28"/>
          <w:szCs w:val="24"/>
        </w:rPr>
        <w:t>应急保障</w:t>
      </w:r>
      <w:bookmarkEnd w:id="69"/>
      <w:bookmarkEnd w:id="70"/>
    </w:p>
    <w:p w:rsidR="00AD1FF3" w:rsidRDefault="00A128FC">
      <w:pPr>
        <w:keepNext/>
        <w:keepLines/>
        <w:ind w:firstLineChars="200" w:firstLine="560"/>
        <w:outlineLvl w:val="1"/>
        <w:rPr>
          <w:rFonts w:ascii="Arial" w:eastAsia="黑体" w:hAnsi="Arial" w:cs="Times New Roman"/>
          <w:sz w:val="28"/>
          <w:szCs w:val="24"/>
        </w:rPr>
      </w:pPr>
      <w:bookmarkStart w:id="71" w:name="_Toc4979"/>
      <w:bookmarkStart w:id="72" w:name="_Toc19332"/>
      <w:r>
        <w:rPr>
          <w:rFonts w:ascii="Arial" w:eastAsia="黑体" w:hAnsi="Arial" w:cs="Times New Roman" w:hint="eastAsia"/>
          <w:sz w:val="28"/>
          <w:szCs w:val="24"/>
        </w:rPr>
        <w:t>一、技术保障</w:t>
      </w:r>
      <w:bookmarkEnd w:id="71"/>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突发传染病疫情与群体性不明原因疾病信息系统、疾病预防控制</w:t>
      </w:r>
      <w:r>
        <w:rPr>
          <w:rFonts w:ascii="宋体" w:eastAsia="宋体" w:hAnsi="宋体" w:cs="宋体" w:hint="eastAsia"/>
          <w:sz w:val="28"/>
          <w:szCs w:val="28"/>
        </w:rPr>
        <w:lastRenderedPageBreak/>
        <w:t xml:space="preserve">体系、应急医疗救治体系、卫生执法监督体系、应急卫生救治队伍等各项突发公共卫生事件的技术保障，东疆管委会主要依靠滨海新区政府。　</w:t>
      </w:r>
    </w:p>
    <w:p w:rsidR="00AD1FF3" w:rsidRDefault="00A128FC">
      <w:pPr>
        <w:keepNext/>
        <w:keepLines/>
        <w:ind w:firstLineChars="200" w:firstLine="560"/>
        <w:outlineLvl w:val="1"/>
        <w:rPr>
          <w:rFonts w:ascii="Arial" w:eastAsia="黑体" w:hAnsi="Arial" w:cs="Times New Roman"/>
          <w:sz w:val="28"/>
          <w:szCs w:val="24"/>
        </w:rPr>
      </w:pPr>
      <w:bookmarkStart w:id="73" w:name="_Toc2126"/>
      <w:bookmarkStart w:id="74" w:name="_Toc14165"/>
      <w:bookmarkEnd w:id="72"/>
      <w:r>
        <w:rPr>
          <w:rFonts w:ascii="Arial" w:eastAsia="黑体" w:hAnsi="Arial" w:cs="Times New Roman" w:hint="eastAsia"/>
          <w:sz w:val="28"/>
          <w:szCs w:val="24"/>
        </w:rPr>
        <w:t>二、资金保障</w:t>
      </w:r>
      <w:bookmarkEnd w:id="73"/>
      <w:bookmarkEnd w:id="74"/>
    </w:p>
    <w:p w:rsidR="00AD1FF3" w:rsidRDefault="00A128FC">
      <w:pPr>
        <w:ind w:firstLineChars="200" w:firstLine="560"/>
        <w:rPr>
          <w:rFonts w:ascii="宋体" w:eastAsia="宋体" w:hAnsi="宋体" w:cs="宋体"/>
          <w:sz w:val="28"/>
          <w:szCs w:val="28"/>
        </w:rPr>
      </w:pPr>
      <w:bookmarkStart w:id="75" w:name="_Toc28300"/>
      <w:bookmarkStart w:id="76" w:name="_Toc29486"/>
      <w:r>
        <w:rPr>
          <w:rFonts w:ascii="宋体" w:eastAsia="宋体" w:hAnsi="宋体" w:cs="宋体" w:hint="eastAsia"/>
          <w:sz w:val="28"/>
          <w:szCs w:val="28"/>
        </w:rPr>
        <w:t>应急工作经费纳入管委会应急专项资金，参照《天津东疆保税港区应急管理专项资金管理办法》相关内容执行。</w:t>
      </w:r>
    </w:p>
    <w:p w:rsidR="00AD1FF3" w:rsidRDefault="00A128FC">
      <w:pPr>
        <w:pStyle w:val="2"/>
        <w:spacing w:before="0" w:after="0" w:line="240" w:lineRule="auto"/>
        <w:ind w:firstLine="560"/>
      </w:pPr>
      <w:r>
        <w:rPr>
          <w:rFonts w:hint="eastAsia"/>
        </w:rPr>
        <w:t>三、物资保障</w:t>
      </w:r>
      <w:bookmarkEnd w:id="75"/>
      <w:bookmarkEnd w:id="76"/>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根据突发传染病疫情与群体性不明原因疾病的特点，各应急成员单位应合理储备应急物资，并实现资源共享。</w:t>
      </w:r>
    </w:p>
    <w:p w:rsidR="00AD1FF3" w:rsidRDefault="00A128FC">
      <w:pPr>
        <w:pStyle w:val="2"/>
        <w:spacing w:before="0" w:after="0" w:line="240" w:lineRule="auto"/>
        <w:ind w:firstLine="560"/>
      </w:pPr>
      <w:bookmarkStart w:id="77" w:name="_Toc4000"/>
      <w:bookmarkStart w:id="78" w:name="_Toc13980"/>
      <w:r>
        <w:rPr>
          <w:rFonts w:hint="eastAsia"/>
        </w:rPr>
        <w:t>四、通信</w:t>
      </w:r>
      <w:bookmarkEnd w:id="77"/>
      <w:r>
        <w:rPr>
          <w:rFonts w:hint="eastAsia"/>
        </w:rPr>
        <w:t>与交通保障</w:t>
      </w:r>
      <w:bookmarkEnd w:id="78"/>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各应急成员单位应确保应急处置通信畅通，明确应急通讯方式、分级联系方式，及时更新通讯录，确保通讯畅通。</w:t>
      </w:r>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生态环境和城市管理局做好东疆突发传染病疫情与群体性不明原因疾病应急处置的交通工具保障。</w:t>
      </w:r>
    </w:p>
    <w:p w:rsidR="00AD1FF3" w:rsidRDefault="00A128FC">
      <w:pPr>
        <w:ind w:firstLineChars="200" w:firstLine="560"/>
        <w:rPr>
          <w:rFonts w:ascii="宋体" w:eastAsia="宋体" w:hAnsi="宋体" w:cs="宋体"/>
          <w:sz w:val="28"/>
          <w:szCs w:val="28"/>
        </w:rPr>
      </w:pPr>
      <w:r>
        <w:rPr>
          <w:rFonts w:ascii="宋体" w:eastAsia="宋体" w:hAnsi="宋体" w:cs="宋体" w:hint="eastAsia"/>
          <w:sz w:val="28"/>
          <w:szCs w:val="28"/>
        </w:rPr>
        <w:t>交警部门根据应急处置需要，对有关道路实行交通管制，为应急救援提供“绿色通道”。</w:t>
      </w:r>
    </w:p>
    <w:p w:rsidR="00AD1FF3" w:rsidRDefault="00A128FC">
      <w:pPr>
        <w:keepNext/>
        <w:keepLines/>
        <w:ind w:firstLineChars="200" w:firstLine="560"/>
        <w:outlineLvl w:val="1"/>
        <w:rPr>
          <w:rFonts w:ascii="Arial" w:eastAsia="黑体" w:hAnsi="Arial" w:cs="Times New Roman"/>
          <w:sz w:val="28"/>
          <w:szCs w:val="24"/>
        </w:rPr>
      </w:pPr>
      <w:bookmarkStart w:id="79" w:name="_Toc4110"/>
      <w:bookmarkStart w:id="80" w:name="_Toc32530"/>
      <w:r>
        <w:rPr>
          <w:rFonts w:ascii="Arial" w:eastAsia="黑体" w:hAnsi="Arial" w:cs="Times New Roman" w:hint="eastAsia"/>
          <w:sz w:val="28"/>
          <w:szCs w:val="24"/>
        </w:rPr>
        <w:t>五、人员防护保障</w:t>
      </w:r>
      <w:bookmarkEnd w:id="79"/>
      <w:bookmarkEnd w:id="80"/>
    </w:p>
    <w:p w:rsidR="00AD1FF3" w:rsidRDefault="00A128FC">
      <w:pPr>
        <w:ind w:firstLineChars="200" w:firstLine="560"/>
        <w:rPr>
          <w:sz w:val="28"/>
          <w:szCs w:val="36"/>
        </w:rPr>
      </w:pPr>
      <w:r>
        <w:rPr>
          <w:rFonts w:ascii="宋体" w:eastAsia="宋体" w:hAnsi="宋体" w:cs="宋体" w:hint="eastAsia"/>
          <w:sz w:val="28"/>
          <w:szCs w:val="28"/>
        </w:rPr>
        <w:t>各应急成员单位应充分考虑突发事件对人员造成危害的可能性，制定科学合理、切实可行的应急救援方案，配备相应的安全防护设备，采取必要的防范措施，确保应急工作人员自身安全。</w:t>
      </w:r>
    </w:p>
    <w:p w:rsidR="00AD1FF3" w:rsidRDefault="00AD1FF3"/>
    <w:p w:rsidR="00AD1FF3" w:rsidRDefault="00A128FC">
      <w:pPr>
        <w:keepNext/>
        <w:keepLines/>
        <w:outlineLvl w:val="0"/>
        <w:rPr>
          <w:rFonts w:ascii="Calibri" w:eastAsia="黑体" w:hAnsi="Calibri" w:cs="宋体"/>
          <w:kern w:val="44"/>
          <w:sz w:val="28"/>
          <w:szCs w:val="24"/>
        </w:rPr>
      </w:pPr>
      <w:bookmarkStart w:id="81" w:name="_Toc5399"/>
      <w:bookmarkStart w:id="82" w:name="_Toc18011"/>
      <w:r>
        <w:rPr>
          <w:rFonts w:ascii="Calibri" w:eastAsia="黑体" w:hAnsi="Calibri" w:cs="宋体" w:hint="eastAsia"/>
          <w:kern w:val="44"/>
          <w:sz w:val="28"/>
          <w:szCs w:val="24"/>
        </w:rPr>
        <w:lastRenderedPageBreak/>
        <w:t>第五章</w:t>
      </w:r>
      <w:r>
        <w:rPr>
          <w:rFonts w:ascii="Calibri" w:eastAsia="黑体" w:hAnsi="Calibri" w:cs="宋体" w:hint="eastAsia"/>
          <w:kern w:val="44"/>
          <w:sz w:val="28"/>
          <w:szCs w:val="24"/>
        </w:rPr>
        <w:t xml:space="preserve"> </w:t>
      </w:r>
      <w:r>
        <w:rPr>
          <w:rFonts w:ascii="Calibri" w:eastAsia="黑体" w:hAnsi="Calibri" w:cs="宋体" w:hint="eastAsia"/>
          <w:kern w:val="44"/>
          <w:sz w:val="28"/>
          <w:szCs w:val="24"/>
        </w:rPr>
        <w:t>监督管理</w:t>
      </w:r>
      <w:bookmarkEnd w:id="81"/>
      <w:bookmarkEnd w:id="82"/>
    </w:p>
    <w:p w:rsidR="00AD1FF3" w:rsidRDefault="00A128FC">
      <w:pPr>
        <w:keepNext/>
        <w:keepLines/>
        <w:ind w:firstLineChars="200" w:firstLine="560"/>
        <w:outlineLvl w:val="1"/>
        <w:rPr>
          <w:rFonts w:ascii="Arial" w:eastAsia="黑体" w:hAnsi="Arial" w:cs="Times New Roman"/>
          <w:sz w:val="28"/>
          <w:szCs w:val="24"/>
        </w:rPr>
      </w:pPr>
      <w:bookmarkStart w:id="83" w:name="_Toc23432"/>
      <w:bookmarkStart w:id="84" w:name="_Toc17326"/>
      <w:r>
        <w:rPr>
          <w:rFonts w:ascii="Arial" w:eastAsia="黑体" w:hAnsi="Arial" w:cs="Times New Roman" w:hint="eastAsia"/>
          <w:sz w:val="28"/>
          <w:szCs w:val="24"/>
        </w:rPr>
        <w:t>一、应急演练</w:t>
      </w:r>
      <w:bookmarkEnd w:id="83"/>
      <w:bookmarkEnd w:id="84"/>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防控领导小组应每年组织应急演练（桌面推演或现场演练），针对演练过程中出现的问题进行整改，以保证应急预案不断更新完善。</w:t>
      </w:r>
    </w:p>
    <w:p w:rsidR="00AD1FF3" w:rsidRDefault="00A128FC">
      <w:pPr>
        <w:keepNext/>
        <w:keepLines/>
        <w:ind w:firstLineChars="200" w:firstLine="560"/>
        <w:outlineLvl w:val="1"/>
        <w:rPr>
          <w:rFonts w:ascii="Arial" w:eastAsia="黑体" w:hAnsi="Arial" w:cs="Times New Roman"/>
          <w:sz w:val="28"/>
          <w:szCs w:val="24"/>
        </w:rPr>
      </w:pPr>
      <w:bookmarkStart w:id="85" w:name="_Toc26920"/>
      <w:bookmarkStart w:id="86" w:name="_Toc29341"/>
      <w:r>
        <w:rPr>
          <w:rFonts w:ascii="Arial" w:eastAsia="黑体" w:hAnsi="Arial" w:cs="Times New Roman" w:hint="eastAsia"/>
          <w:sz w:val="28"/>
          <w:szCs w:val="24"/>
        </w:rPr>
        <w:t>二、宣传教育与培训</w:t>
      </w:r>
      <w:bookmarkEnd w:id="85"/>
      <w:bookmarkEnd w:id="86"/>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东疆企事业</w:t>
      </w:r>
      <w:r>
        <w:rPr>
          <w:rFonts w:ascii="Times New Roman" w:eastAsia="宋体" w:hAnsi="Times New Roman" w:cs="Times New Roman" w:hint="eastAsia"/>
          <w:w w:val="105"/>
          <w:sz w:val="28"/>
          <w:szCs w:val="28"/>
        </w:rPr>
        <w:t>单位要积极组织开展预防</w:t>
      </w:r>
      <w:r>
        <w:rPr>
          <w:rFonts w:ascii="宋体" w:eastAsia="宋体" w:hAnsi="宋体" w:cs="宋体" w:hint="eastAsia"/>
          <w:sz w:val="28"/>
          <w:szCs w:val="28"/>
        </w:rPr>
        <w:t>传染病疫情</w:t>
      </w:r>
      <w:r>
        <w:rPr>
          <w:rFonts w:ascii="Times New Roman" w:eastAsia="宋体" w:hAnsi="Times New Roman" w:cs="Times New Roman" w:hint="eastAsia"/>
          <w:w w:val="105"/>
          <w:sz w:val="28"/>
          <w:szCs w:val="28"/>
        </w:rPr>
        <w:t>科普宣传和法制教育，督促职工做好预防工作。</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各应急成员单位应通过各种形式，广泛宣传</w:t>
      </w:r>
      <w:r>
        <w:rPr>
          <w:rFonts w:ascii="宋体" w:eastAsia="宋体" w:hAnsi="宋体" w:cs="宋体" w:hint="eastAsia"/>
          <w:sz w:val="28"/>
          <w:szCs w:val="28"/>
        </w:rPr>
        <w:t>传染病疫情</w:t>
      </w:r>
      <w:r>
        <w:rPr>
          <w:rFonts w:ascii="Calibri" w:eastAsia="宋体" w:hAnsi="Calibri" w:cs="Times New Roman" w:hint="eastAsia"/>
          <w:sz w:val="28"/>
          <w:szCs w:val="36"/>
        </w:rPr>
        <w:t>的预防、预警、避险、自救、互救等常识。</w:t>
      </w:r>
    </w:p>
    <w:p w:rsidR="00AD1FF3" w:rsidRDefault="00A128FC">
      <w:pPr>
        <w:ind w:firstLine="572"/>
        <w:rPr>
          <w:rFonts w:ascii="Calibri" w:eastAsia="宋体" w:hAnsi="Calibri" w:cs="Times New Roman"/>
          <w:sz w:val="28"/>
          <w:szCs w:val="36"/>
        </w:rPr>
      </w:pPr>
      <w:r>
        <w:rPr>
          <w:rFonts w:ascii="Calibri" w:eastAsia="宋体" w:hAnsi="Calibri" w:cs="Times New Roman" w:hint="eastAsia"/>
          <w:sz w:val="28"/>
          <w:szCs w:val="36"/>
        </w:rPr>
        <w:t>东疆保税港区管委会应将</w:t>
      </w:r>
      <w:r>
        <w:rPr>
          <w:rFonts w:ascii="宋体" w:eastAsia="宋体" w:hAnsi="宋体" w:cs="宋体" w:hint="eastAsia"/>
          <w:sz w:val="28"/>
          <w:szCs w:val="28"/>
        </w:rPr>
        <w:t>传染病疫情</w:t>
      </w:r>
      <w:r>
        <w:rPr>
          <w:rFonts w:ascii="Calibri" w:eastAsia="宋体" w:hAnsi="Calibri" w:cs="Times New Roman" w:hint="eastAsia"/>
          <w:sz w:val="28"/>
          <w:szCs w:val="36"/>
        </w:rPr>
        <w:t>应急培训纳入干部培训内容。</w:t>
      </w:r>
    </w:p>
    <w:p w:rsidR="00AD1FF3" w:rsidRDefault="00A128FC">
      <w:pPr>
        <w:keepNext/>
        <w:keepLines/>
        <w:ind w:firstLineChars="200" w:firstLine="560"/>
        <w:outlineLvl w:val="1"/>
        <w:rPr>
          <w:rFonts w:ascii="Arial" w:eastAsia="黑体" w:hAnsi="Arial" w:cs="Times New Roman"/>
          <w:sz w:val="28"/>
          <w:szCs w:val="24"/>
        </w:rPr>
      </w:pPr>
      <w:bookmarkStart w:id="87" w:name="_Toc20424"/>
      <w:bookmarkStart w:id="88" w:name="_Toc21281"/>
      <w:r>
        <w:rPr>
          <w:rFonts w:ascii="Arial" w:eastAsia="黑体" w:hAnsi="Arial" w:cs="Times New Roman" w:hint="eastAsia"/>
          <w:sz w:val="28"/>
          <w:szCs w:val="24"/>
        </w:rPr>
        <w:t>三、责任与奖惩</w:t>
      </w:r>
      <w:bookmarkEnd w:id="87"/>
      <w:bookmarkEnd w:id="88"/>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对未按规定履行职责，导致突发事件发生或危害扩大的，或出现不服从上级统一指挥，或迟报、瞒报突发事件信息，未及时组织开展应急自救和善后工作的，对有关责任人依法给予行政处分。</w:t>
      </w:r>
    </w:p>
    <w:p w:rsidR="00AD1FF3" w:rsidRDefault="00A128FC">
      <w:pPr>
        <w:keepNext/>
        <w:keepLines/>
        <w:ind w:firstLineChars="200" w:firstLine="560"/>
        <w:outlineLvl w:val="1"/>
        <w:rPr>
          <w:rFonts w:ascii="Arial" w:eastAsia="黑体" w:hAnsi="Arial" w:cs="Times New Roman"/>
          <w:sz w:val="28"/>
          <w:szCs w:val="24"/>
        </w:rPr>
      </w:pPr>
      <w:bookmarkStart w:id="89" w:name="_Toc31637"/>
      <w:bookmarkStart w:id="90" w:name="_Toc7760"/>
      <w:r>
        <w:rPr>
          <w:rFonts w:ascii="Arial" w:eastAsia="黑体" w:hAnsi="Arial" w:cs="Times New Roman" w:hint="eastAsia"/>
          <w:sz w:val="28"/>
          <w:szCs w:val="24"/>
        </w:rPr>
        <w:t>四、预案实施</w:t>
      </w:r>
      <w:bookmarkEnd w:id="89"/>
      <w:bookmarkEnd w:id="90"/>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应急预案自发布之日起实施。</w:t>
      </w:r>
    </w:p>
    <w:p w:rsidR="00AD1FF3" w:rsidRDefault="00A128FC">
      <w:pPr>
        <w:keepNext/>
        <w:keepLines/>
        <w:outlineLvl w:val="0"/>
        <w:rPr>
          <w:rFonts w:ascii="Calibri" w:eastAsia="黑体" w:hAnsi="Calibri" w:cs="宋体"/>
          <w:kern w:val="44"/>
          <w:sz w:val="28"/>
          <w:szCs w:val="24"/>
        </w:rPr>
      </w:pPr>
      <w:bookmarkStart w:id="91" w:name="_Toc21714"/>
      <w:bookmarkStart w:id="92" w:name="_Toc12877"/>
      <w:r>
        <w:rPr>
          <w:rFonts w:ascii="Calibri" w:eastAsia="黑体" w:hAnsi="Calibri" w:cs="宋体" w:hint="eastAsia"/>
          <w:kern w:val="44"/>
          <w:sz w:val="28"/>
          <w:szCs w:val="24"/>
        </w:rPr>
        <w:t>第六章</w:t>
      </w:r>
      <w:r>
        <w:rPr>
          <w:rFonts w:ascii="Calibri" w:eastAsia="黑体" w:hAnsi="Calibri" w:cs="宋体" w:hint="eastAsia"/>
          <w:kern w:val="44"/>
          <w:sz w:val="28"/>
          <w:szCs w:val="24"/>
        </w:rPr>
        <w:t xml:space="preserve"> </w:t>
      </w:r>
      <w:r>
        <w:rPr>
          <w:rFonts w:ascii="Calibri" w:eastAsia="黑体" w:hAnsi="Calibri" w:cs="宋体" w:hint="eastAsia"/>
          <w:kern w:val="44"/>
          <w:sz w:val="28"/>
          <w:szCs w:val="24"/>
        </w:rPr>
        <w:t>附则</w:t>
      </w:r>
      <w:bookmarkEnd w:id="91"/>
      <w:bookmarkEnd w:id="92"/>
    </w:p>
    <w:p w:rsidR="00AD1FF3" w:rsidRDefault="00A128FC">
      <w:pPr>
        <w:keepNext/>
        <w:keepLines/>
        <w:ind w:firstLineChars="200" w:firstLine="560"/>
        <w:outlineLvl w:val="1"/>
        <w:rPr>
          <w:rFonts w:ascii="Arial" w:eastAsia="黑体" w:hAnsi="Arial" w:cs="Times New Roman"/>
          <w:sz w:val="28"/>
          <w:szCs w:val="24"/>
        </w:rPr>
      </w:pPr>
      <w:bookmarkStart w:id="93" w:name="_Toc3694"/>
      <w:bookmarkStart w:id="94" w:name="_Toc5214"/>
      <w:r>
        <w:rPr>
          <w:rFonts w:ascii="Arial" w:eastAsia="黑体" w:hAnsi="Arial" w:cs="Times New Roman" w:hint="eastAsia"/>
          <w:sz w:val="28"/>
          <w:szCs w:val="24"/>
        </w:rPr>
        <w:t>一、预案管理</w:t>
      </w:r>
      <w:bookmarkEnd w:id="93"/>
      <w:bookmarkEnd w:id="94"/>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本预案由东疆管委会社会发展局根据实际需求进行修订，并报管委会批准、签发。</w:t>
      </w:r>
    </w:p>
    <w:p w:rsidR="00AD1FF3" w:rsidRDefault="00A128FC">
      <w:pPr>
        <w:ind w:firstLineChars="200" w:firstLine="560"/>
        <w:rPr>
          <w:rFonts w:ascii="Calibri" w:eastAsia="宋体" w:hAnsi="Calibri" w:cs="Times New Roman"/>
          <w:sz w:val="28"/>
          <w:szCs w:val="36"/>
        </w:rPr>
      </w:pPr>
      <w:r>
        <w:rPr>
          <w:rFonts w:ascii="Calibri" w:eastAsia="宋体" w:hAnsi="Calibri" w:cs="Times New Roman" w:hint="eastAsia"/>
          <w:sz w:val="28"/>
          <w:szCs w:val="36"/>
        </w:rPr>
        <w:t>本预案作为东疆保税港区应急预案体系的组成部分，与《东疆</w:t>
      </w:r>
      <w:bookmarkStart w:id="95" w:name="_GoBack"/>
      <w:bookmarkEnd w:id="95"/>
      <w:r>
        <w:rPr>
          <w:rFonts w:ascii="Calibri" w:eastAsia="宋体" w:hAnsi="Calibri" w:cs="Times New Roman" w:hint="eastAsia"/>
          <w:sz w:val="28"/>
          <w:szCs w:val="36"/>
        </w:rPr>
        <w:t>保</w:t>
      </w:r>
      <w:r>
        <w:rPr>
          <w:rFonts w:ascii="Calibri" w:eastAsia="宋体" w:hAnsi="Calibri" w:cs="Times New Roman" w:hint="eastAsia"/>
          <w:sz w:val="28"/>
          <w:szCs w:val="36"/>
        </w:rPr>
        <w:lastRenderedPageBreak/>
        <w:t>税港区突发事件总体应急预案》对接。</w:t>
      </w:r>
    </w:p>
    <w:p w:rsidR="00AD1FF3" w:rsidRDefault="00A128FC">
      <w:pPr>
        <w:keepNext/>
        <w:keepLines/>
        <w:ind w:firstLineChars="200" w:firstLine="560"/>
        <w:outlineLvl w:val="1"/>
        <w:rPr>
          <w:rFonts w:ascii="Arial" w:eastAsia="黑体" w:hAnsi="Arial" w:cs="Times New Roman"/>
          <w:sz w:val="28"/>
          <w:szCs w:val="24"/>
        </w:rPr>
      </w:pPr>
      <w:bookmarkStart w:id="96" w:name="_Toc22580"/>
      <w:bookmarkStart w:id="97" w:name="_Toc16355"/>
      <w:r>
        <w:rPr>
          <w:rFonts w:ascii="Arial" w:eastAsia="黑体" w:hAnsi="Arial" w:cs="Times New Roman" w:hint="eastAsia"/>
          <w:sz w:val="28"/>
          <w:szCs w:val="24"/>
        </w:rPr>
        <w:t>二、预案解释</w:t>
      </w:r>
      <w:bookmarkEnd w:id="96"/>
      <w:bookmarkEnd w:id="97"/>
    </w:p>
    <w:p w:rsidR="00AD1FF3" w:rsidRDefault="00A128FC">
      <w:pPr>
        <w:ind w:firstLineChars="200" w:firstLine="560"/>
        <w:rPr>
          <w:rFonts w:ascii="宋体" w:eastAsia="宋体" w:hAnsi="宋体" w:cs="宋体"/>
        </w:rPr>
      </w:pPr>
      <w:r>
        <w:rPr>
          <w:rFonts w:ascii="Calibri" w:eastAsia="宋体" w:hAnsi="Calibri" w:cs="Times New Roman" w:hint="eastAsia"/>
          <w:sz w:val="28"/>
          <w:szCs w:val="36"/>
        </w:rPr>
        <w:t>本预案由东疆管委会授权社会发展局负责解释。</w:t>
      </w:r>
    </w:p>
    <w:sectPr w:rsidR="00AD1FF3" w:rsidSect="00AD1FF3">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723" w:rsidRDefault="00674723" w:rsidP="00AD1FF3">
      <w:r>
        <w:separator/>
      </w:r>
    </w:p>
  </w:endnote>
  <w:endnote w:type="continuationSeparator" w:id="1">
    <w:p w:rsidR="00674723" w:rsidRDefault="00674723" w:rsidP="00AD1F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F3" w:rsidRDefault="00AD1FF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43224"/>
    </w:sdtPr>
    <w:sdtContent>
      <w:p w:rsidR="00AD1FF3" w:rsidRDefault="006D4027">
        <w:pPr>
          <w:pStyle w:val="a6"/>
          <w:jc w:val="center"/>
        </w:pPr>
        <w:r w:rsidRPr="006D4027">
          <w:fldChar w:fldCharType="begin"/>
        </w:r>
        <w:r w:rsidR="00A128FC">
          <w:instrText xml:space="preserve"> PAGE   \* MERGEFORMAT </w:instrText>
        </w:r>
        <w:r w:rsidRPr="006D4027">
          <w:fldChar w:fldCharType="separate"/>
        </w:r>
        <w:r w:rsidR="006214D3" w:rsidRPr="006214D3">
          <w:rPr>
            <w:noProof/>
            <w:lang w:val="zh-CN"/>
          </w:rPr>
          <w:t>2</w:t>
        </w:r>
        <w:r>
          <w:rPr>
            <w:lang w:val="zh-CN"/>
          </w:rPr>
          <w:fldChar w:fldCharType="end"/>
        </w:r>
      </w:p>
    </w:sdtContent>
  </w:sdt>
  <w:p w:rsidR="00AD1FF3" w:rsidRDefault="00AD1FF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F3" w:rsidRDefault="00AD1FF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F3" w:rsidRDefault="006D4027">
    <w:pPr>
      <w:pStyle w:val="a6"/>
      <w:jc w:val="center"/>
    </w:pPr>
    <w:r w:rsidRPr="006D4027">
      <w:fldChar w:fldCharType="begin"/>
    </w:r>
    <w:r w:rsidR="00A128FC">
      <w:instrText xml:space="preserve"> PAGE   \* MERGEFORMAT </w:instrText>
    </w:r>
    <w:r w:rsidRPr="006D4027">
      <w:fldChar w:fldCharType="separate"/>
    </w:r>
    <w:r w:rsidR="006214D3" w:rsidRPr="006214D3">
      <w:rPr>
        <w:noProof/>
        <w:lang w:val="zh-CN"/>
      </w:rPr>
      <w:t>10</w:t>
    </w:r>
    <w:r>
      <w:rPr>
        <w:lang w:val="zh-CN"/>
      </w:rPr>
      <w:fldChar w:fldCharType="end"/>
    </w:r>
  </w:p>
  <w:p w:rsidR="00AD1FF3" w:rsidRDefault="00AD1F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723" w:rsidRDefault="00674723" w:rsidP="00AD1FF3">
      <w:r>
        <w:separator/>
      </w:r>
    </w:p>
  </w:footnote>
  <w:footnote w:type="continuationSeparator" w:id="1">
    <w:p w:rsidR="00674723" w:rsidRDefault="00674723" w:rsidP="00AD1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F3" w:rsidRDefault="00AD1FF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F3" w:rsidRDefault="00AD1FF3">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F3" w:rsidRDefault="00AD1FF3">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843383"/>
    <w:multiLevelType w:val="singleLevel"/>
    <w:tmpl w:val="86843383"/>
    <w:lvl w:ilvl="0">
      <w:start w:val="1"/>
      <w:numFmt w:val="bullet"/>
      <w:lvlText w:val=""/>
      <w:lvlJc w:val="left"/>
      <w:pPr>
        <w:ind w:left="0" w:firstLine="595"/>
      </w:pPr>
      <w:rPr>
        <w:rFonts w:ascii="Wingdings" w:hAnsi="Wingdings" w:hint="default"/>
      </w:rPr>
    </w:lvl>
  </w:abstractNum>
  <w:abstractNum w:abstractNumId="1">
    <w:nsid w:val="9B1B7382"/>
    <w:multiLevelType w:val="singleLevel"/>
    <w:tmpl w:val="9B1B7382"/>
    <w:lvl w:ilvl="0">
      <w:start w:val="1"/>
      <w:numFmt w:val="decimal"/>
      <w:suff w:val="space"/>
      <w:lvlText w:val="%1."/>
      <w:lvlJc w:val="left"/>
    </w:lvl>
  </w:abstractNum>
  <w:abstractNum w:abstractNumId="2">
    <w:nsid w:val="9C218CD2"/>
    <w:multiLevelType w:val="singleLevel"/>
    <w:tmpl w:val="9C218CD2"/>
    <w:lvl w:ilvl="0">
      <w:start w:val="1"/>
      <w:numFmt w:val="bullet"/>
      <w:lvlText w:val=""/>
      <w:lvlJc w:val="left"/>
      <w:pPr>
        <w:ind w:left="0" w:firstLine="595"/>
      </w:pPr>
      <w:rPr>
        <w:rFonts w:ascii="Wingdings" w:hAnsi="Wingdings" w:hint="default"/>
      </w:rPr>
    </w:lvl>
  </w:abstractNum>
  <w:abstractNum w:abstractNumId="3">
    <w:nsid w:val="A58A285F"/>
    <w:multiLevelType w:val="singleLevel"/>
    <w:tmpl w:val="A58A285F"/>
    <w:lvl w:ilvl="0">
      <w:start w:val="1"/>
      <w:numFmt w:val="bullet"/>
      <w:lvlText w:val=""/>
      <w:lvlJc w:val="left"/>
      <w:pPr>
        <w:ind w:left="0" w:firstLine="595"/>
      </w:pPr>
      <w:rPr>
        <w:rFonts w:ascii="Wingdings" w:hAnsi="Wingdings" w:hint="default"/>
      </w:rPr>
    </w:lvl>
  </w:abstractNum>
  <w:abstractNum w:abstractNumId="4">
    <w:nsid w:val="D02F6781"/>
    <w:multiLevelType w:val="singleLevel"/>
    <w:tmpl w:val="D02F6781"/>
    <w:lvl w:ilvl="0">
      <w:start w:val="1"/>
      <w:numFmt w:val="bullet"/>
      <w:lvlText w:val=""/>
      <w:lvlJc w:val="left"/>
      <w:pPr>
        <w:ind w:left="0" w:firstLine="612"/>
      </w:pPr>
      <w:rPr>
        <w:rFonts w:ascii="Wingdings" w:hAnsi="Wingdings" w:hint="default"/>
      </w:rPr>
    </w:lvl>
  </w:abstractNum>
  <w:abstractNum w:abstractNumId="5">
    <w:nsid w:val="D4B9B833"/>
    <w:multiLevelType w:val="singleLevel"/>
    <w:tmpl w:val="D4B9B833"/>
    <w:lvl w:ilvl="0">
      <w:start w:val="1"/>
      <w:numFmt w:val="decimal"/>
      <w:suff w:val="space"/>
      <w:lvlText w:val="%1."/>
      <w:lvlJc w:val="left"/>
    </w:lvl>
  </w:abstractNum>
  <w:abstractNum w:abstractNumId="6">
    <w:nsid w:val="E2AC9ABE"/>
    <w:multiLevelType w:val="singleLevel"/>
    <w:tmpl w:val="E2AC9ABE"/>
    <w:lvl w:ilvl="0">
      <w:start w:val="1"/>
      <w:numFmt w:val="bullet"/>
      <w:lvlText w:val=""/>
      <w:lvlJc w:val="left"/>
      <w:pPr>
        <w:ind w:left="0" w:firstLine="595"/>
      </w:pPr>
      <w:rPr>
        <w:rFonts w:ascii="Wingdings" w:hAnsi="Wingdings" w:hint="default"/>
      </w:rPr>
    </w:lvl>
  </w:abstractNum>
  <w:abstractNum w:abstractNumId="7">
    <w:nsid w:val="F5B62D81"/>
    <w:multiLevelType w:val="singleLevel"/>
    <w:tmpl w:val="F5B62D81"/>
    <w:lvl w:ilvl="0">
      <w:start w:val="1"/>
      <w:numFmt w:val="decimal"/>
      <w:suff w:val="space"/>
      <w:lvlText w:val="%1."/>
      <w:lvlJc w:val="left"/>
    </w:lvl>
  </w:abstractNum>
  <w:abstractNum w:abstractNumId="8">
    <w:nsid w:val="FC333DE5"/>
    <w:multiLevelType w:val="multilevel"/>
    <w:tmpl w:val="FC333DE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0" w:firstLine="595"/>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46AEA26E"/>
    <w:multiLevelType w:val="singleLevel"/>
    <w:tmpl w:val="46AEA26E"/>
    <w:lvl w:ilvl="0">
      <w:start w:val="1"/>
      <w:numFmt w:val="bullet"/>
      <w:lvlText w:val=""/>
      <w:lvlJc w:val="left"/>
      <w:pPr>
        <w:ind w:left="0" w:firstLine="595"/>
      </w:pPr>
      <w:rPr>
        <w:rFonts w:ascii="Wingdings" w:hAnsi="Wingdings" w:hint="default"/>
      </w:rPr>
    </w:lvl>
  </w:abstractNum>
  <w:abstractNum w:abstractNumId="10">
    <w:nsid w:val="547DD3C2"/>
    <w:multiLevelType w:val="singleLevel"/>
    <w:tmpl w:val="547DD3C2"/>
    <w:lvl w:ilvl="0">
      <w:start w:val="1"/>
      <w:numFmt w:val="bullet"/>
      <w:lvlText w:val=""/>
      <w:lvlJc w:val="left"/>
      <w:pPr>
        <w:ind w:left="0" w:firstLine="595"/>
      </w:pPr>
      <w:rPr>
        <w:rFonts w:ascii="Wingdings" w:hAnsi="Wingdings" w:hint="default"/>
      </w:rPr>
    </w:lvl>
  </w:abstractNum>
  <w:abstractNum w:abstractNumId="11">
    <w:nsid w:val="671A06B8"/>
    <w:multiLevelType w:val="singleLevel"/>
    <w:tmpl w:val="671A06B8"/>
    <w:lvl w:ilvl="0">
      <w:start w:val="1"/>
      <w:numFmt w:val="bullet"/>
      <w:lvlText w:val=""/>
      <w:lvlJc w:val="left"/>
      <w:pPr>
        <w:ind w:left="0" w:firstLine="595"/>
      </w:pPr>
      <w:rPr>
        <w:rFonts w:ascii="Wingdings" w:hAnsi="Wingdings" w:hint="default"/>
      </w:rPr>
    </w:lvl>
  </w:abstractNum>
  <w:abstractNum w:abstractNumId="12">
    <w:nsid w:val="7C1AF94E"/>
    <w:multiLevelType w:val="singleLevel"/>
    <w:tmpl w:val="7C1AF94E"/>
    <w:lvl w:ilvl="0">
      <w:start w:val="1"/>
      <w:numFmt w:val="bullet"/>
      <w:lvlText w:val=""/>
      <w:lvlJc w:val="left"/>
      <w:pPr>
        <w:ind w:left="0" w:firstLine="595"/>
      </w:pPr>
      <w:rPr>
        <w:rFonts w:ascii="Wingdings" w:hAnsi="Wingdings" w:hint="default"/>
      </w:rPr>
    </w:lvl>
  </w:abstractNum>
  <w:abstractNum w:abstractNumId="13">
    <w:nsid w:val="7DD0741E"/>
    <w:multiLevelType w:val="multilevel"/>
    <w:tmpl w:val="7DD0741E"/>
    <w:lvl w:ilvl="0">
      <w:start w:val="1"/>
      <w:numFmt w:val="bullet"/>
      <w:lvlText w:val=""/>
      <w:lvlJc w:val="left"/>
      <w:pPr>
        <w:tabs>
          <w:tab w:val="left" w:pos="980"/>
        </w:tabs>
        <w:ind w:left="0" w:firstLine="595"/>
      </w:pPr>
      <w:rPr>
        <w:rFonts w:ascii="Wingdings" w:hAnsi="Wingdings" w:hint="default"/>
      </w:rPr>
    </w:lvl>
    <w:lvl w:ilvl="1">
      <w:start w:val="1"/>
      <w:numFmt w:val="bullet"/>
      <w:lvlText w:val=""/>
      <w:lvlJc w:val="left"/>
      <w:pPr>
        <w:tabs>
          <w:tab w:val="left" w:pos="1400"/>
        </w:tabs>
        <w:ind w:left="1400" w:hanging="420"/>
      </w:pPr>
      <w:rPr>
        <w:rFonts w:ascii="Wingdings" w:hAnsi="Wingdings" w:hint="default"/>
      </w:rPr>
    </w:lvl>
    <w:lvl w:ilvl="2">
      <w:start w:val="1"/>
      <w:numFmt w:val="bullet"/>
      <w:lvlText w:val=""/>
      <w:lvlJc w:val="left"/>
      <w:pPr>
        <w:tabs>
          <w:tab w:val="left" w:pos="1820"/>
        </w:tabs>
        <w:ind w:left="1820" w:hanging="420"/>
      </w:pPr>
      <w:rPr>
        <w:rFonts w:ascii="Wingdings" w:hAnsi="Wingdings" w:hint="default"/>
      </w:rPr>
    </w:lvl>
    <w:lvl w:ilvl="3">
      <w:start w:val="1"/>
      <w:numFmt w:val="bullet"/>
      <w:lvlText w:val=""/>
      <w:lvlJc w:val="left"/>
      <w:pPr>
        <w:tabs>
          <w:tab w:val="left" w:pos="2240"/>
        </w:tabs>
        <w:ind w:left="2240" w:hanging="420"/>
      </w:pPr>
      <w:rPr>
        <w:rFonts w:ascii="Wingdings" w:hAnsi="Wingdings" w:hint="default"/>
      </w:rPr>
    </w:lvl>
    <w:lvl w:ilvl="4">
      <w:start w:val="1"/>
      <w:numFmt w:val="bullet"/>
      <w:lvlText w:val=""/>
      <w:lvlJc w:val="left"/>
      <w:pPr>
        <w:tabs>
          <w:tab w:val="left" w:pos="2660"/>
        </w:tabs>
        <w:ind w:left="2660" w:hanging="420"/>
      </w:pPr>
      <w:rPr>
        <w:rFonts w:ascii="Wingdings" w:hAnsi="Wingdings" w:hint="default"/>
      </w:rPr>
    </w:lvl>
    <w:lvl w:ilvl="5">
      <w:start w:val="1"/>
      <w:numFmt w:val="bullet"/>
      <w:lvlText w:val=""/>
      <w:lvlJc w:val="left"/>
      <w:pPr>
        <w:tabs>
          <w:tab w:val="left" w:pos="3080"/>
        </w:tabs>
        <w:ind w:left="3080" w:hanging="420"/>
      </w:pPr>
      <w:rPr>
        <w:rFonts w:ascii="Wingdings" w:hAnsi="Wingdings" w:hint="default"/>
      </w:rPr>
    </w:lvl>
    <w:lvl w:ilvl="6">
      <w:start w:val="1"/>
      <w:numFmt w:val="bullet"/>
      <w:lvlText w:val=""/>
      <w:lvlJc w:val="left"/>
      <w:pPr>
        <w:tabs>
          <w:tab w:val="left" w:pos="3500"/>
        </w:tabs>
        <w:ind w:left="3500" w:hanging="420"/>
      </w:pPr>
      <w:rPr>
        <w:rFonts w:ascii="Wingdings" w:hAnsi="Wingdings" w:hint="default"/>
      </w:rPr>
    </w:lvl>
    <w:lvl w:ilvl="7">
      <w:start w:val="1"/>
      <w:numFmt w:val="bullet"/>
      <w:lvlText w:val=""/>
      <w:lvlJc w:val="left"/>
      <w:pPr>
        <w:tabs>
          <w:tab w:val="left" w:pos="3920"/>
        </w:tabs>
        <w:ind w:left="3920" w:hanging="420"/>
      </w:pPr>
      <w:rPr>
        <w:rFonts w:ascii="Wingdings" w:hAnsi="Wingdings" w:hint="default"/>
      </w:rPr>
    </w:lvl>
    <w:lvl w:ilvl="8">
      <w:start w:val="1"/>
      <w:numFmt w:val="bullet"/>
      <w:lvlText w:val=""/>
      <w:lvlJc w:val="left"/>
      <w:pPr>
        <w:tabs>
          <w:tab w:val="left" w:pos="4340"/>
        </w:tabs>
        <w:ind w:left="4340" w:hanging="42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9"/>
  </w:num>
  <w:num w:numId="7">
    <w:abstractNumId w:val="12"/>
  </w:num>
  <w:num w:numId="8">
    <w:abstractNumId w:val="13"/>
  </w:num>
  <w:num w:numId="9">
    <w:abstractNumId w:val="4"/>
  </w:num>
  <w:num w:numId="10">
    <w:abstractNumId w:val="11"/>
  </w:num>
  <w:num w:numId="11">
    <w:abstractNumId w:val="2"/>
  </w:num>
  <w:num w:numId="12">
    <w:abstractNumId w:val="10"/>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2D59"/>
    <w:rsid w:val="00025E91"/>
    <w:rsid w:val="00061212"/>
    <w:rsid w:val="00072A6B"/>
    <w:rsid w:val="000A108F"/>
    <w:rsid w:val="000A6D0D"/>
    <w:rsid w:val="000C0F8A"/>
    <w:rsid w:val="000C52D7"/>
    <w:rsid w:val="000F7900"/>
    <w:rsid w:val="001200E2"/>
    <w:rsid w:val="0012021D"/>
    <w:rsid w:val="00147670"/>
    <w:rsid w:val="0016542B"/>
    <w:rsid w:val="001745AF"/>
    <w:rsid w:val="00176A0D"/>
    <w:rsid w:val="00177AD8"/>
    <w:rsid w:val="001805C2"/>
    <w:rsid w:val="001912A2"/>
    <w:rsid w:val="001A7928"/>
    <w:rsid w:val="001B204B"/>
    <w:rsid w:val="001B412D"/>
    <w:rsid w:val="001B7B73"/>
    <w:rsid w:val="001E198C"/>
    <w:rsid w:val="001E55F2"/>
    <w:rsid w:val="001F501F"/>
    <w:rsid w:val="00231BFB"/>
    <w:rsid w:val="0023324B"/>
    <w:rsid w:val="0023421A"/>
    <w:rsid w:val="002368E6"/>
    <w:rsid w:val="00245063"/>
    <w:rsid w:val="00250162"/>
    <w:rsid w:val="0025431F"/>
    <w:rsid w:val="00260334"/>
    <w:rsid w:val="00280EEC"/>
    <w:rsid w:val="00281C3C"/>
    <w:rsid w:val="0029227F"/>
    <w:rsid w:val="00296DEC"/>
    <w:rsid w:val="002B154C"/>
    <w:rsid w:val="002D1E12"/>
    <w:rsid w:val="002D2271"/>
    <w:rsid w:val="002D7A65"/>
    <w:rsid w:val="002F03DE"/>
    <w:rsid w:val="00310207"/>
    <w:rsid w:val="00317DD2"/>
    <w:rsid w:val="0033054F"/>
    <w:rsid w:val="00357B5D"/>
    <w:rsid w:val="00372D59"/>
    <w:rsid w:val="003812E6"/>
    <w:rsid w:val="00381EED"/>
    <w:rsid w:val="00382A82"/>
    <w:rsid w:val="003A71F8"/>
    <w:rsid w:val="003D70B3"/>
    <w:rsid w:val="003F1CB2"/>
    <w:rsid w:val="003F2E55"/>
    <w:rsid w:val="00406208"/>
    <w:rsid w:val="00407E45"/>
    <w:rsid w:val="00412D7A"/>
    <w:rsid w:val="00437832"/>
    <w:rsid w:val="00454396"/>
    <w:rsid w:val="00460440"/>
    <w:rsid w:val="00482261"/>
    <w:rsid w:val="004A3808"/>
    <w:rsid w:val="004C5F91"/>
    <w:rsid w:val="004E6BA6"/>
    <w:rsid w:val="004F068D"/>
    <w:rsid w:val="0050703F"/>
    <w:rsid w:val="005119F8"/>
    <w:rsid w:val="00515DFD"/>
    <w:rsid w:val="00523A96"/>
    <w:rsid w:val="005355CA"/>
    <w:rsid w:val="00545FEB"/>
    <w:rsid w:val="00552975"/>
    <w:rsid w:val="00564DDF"/>
    <w:rsid w:val="005804E7"/>
    <w:rsid w:val="00582D64"/>
    <w:rsid w:val="005B5534"/>
    <w:rsid w:val="005C4788"/>
    <w:rsid w:val="005E1124"/>
    <w:rsid w:val="005F0979"/>
    <w:rsid w:val="005F60BE"/>
    <w:rsid w:val="005F73C1"/>
    <w:rsid w:val="00607EBD"/>
    <w:rsid w:val="006214D3"/>
    <w:rsid w:val="0062390D"/>
    <w:rsid w:val="006659CE"/>
    <w:rsid w:val="00670C46"/>
    <w:rsid w:val="00674723"/>
    <w:rsid w:val="0067511B"/>
    <w:rsid w:val="006A14F8"/>
    <w:rsid w:val="006D4027"/>
    <w:rsid w:val="006E35DE"/>
    <w:rsid w:val="00715AC4"/>
    <w:rsid w:val="007217E1"/>
    <w:rsid w:val="00722215"/>
    <w:rsid w:val="007364AC"/>
    <w:rsid w:val="00737126"/>
    <w:rsid w:val="007600AD"/>
    <w:rsid w:val="00772FFC"/>
    <w:rsid w:val="00794110"/>
    <w:rsid w:val="007C5A8F"/>
    <w:rsid w:val="007D37C4"/>
    <w:rsid w:val="007E5540"/>
    <w:rsid w:val="00800B30"/>
    <w:rsid w:val="00802EB5"/>
    <w:rsid w:val="00804760"/>
    <w:rsid w:val="008076F9"/>
    <w:rsid w:val="00813214"/>
    <w:rsid w:val="00817278"/>
    <w:rsid w:val="00822BE5"/>
    <w:rsid w:val="008230BA"/>
    <w:rsid w:val="00824B17"/>
    <w:rsid w:val="008524DB"/>
    <w:rsid w:val="00857950"/>
    <w:rsid w:val="008A44F7"/>
    <w:rsid w:val="008C715E"/>
    <w:rsid w:val="008F319D"/>
    <w:rsid w:val="00901FA8"/>
    <w:rsid w:val="00936FBA"/>
    <w:rsid w:val="009511D0"/>
    <w:rsid w:val="0096338D"/>
    <w:rsid w:val="00993FDB"/>
    <w:rsid w:val="00994F2B"/>
    <w:rsid w:val="009A157F"/>
    <w:rsid w:val="009F7C9A"/>
    <w:rsid w:val="00A05311"/>
    <w:rsid w:val="00A128FC"/>
    <w:rsid w:val="00A45D46"/>
    <w:rsid w:val="00A46BAF"/>
    <w:rsid w:val="00A567F5"/>
    <w:rsid w:val="00A65845"/>
    <w:rsid w:val="00A65E44"/>
    <w:rsid w:val="00A96D72"/>
    <w:rsid w:val="00AA587B"/>
    <w:rsid w:val="00AB5748"/>
    <w:rsid w:val="00AC187F"/>
    <w:rsid w:val="00AC43B4"/>
    <w:rsid w:val="00AD1FF3"/>
    <w:rsid w:val="00AF381B"/>
    <w:rsid w:val="00B03348"/>
    <w:rsid w:val="00B16F9B"/>
    <w:rsid w:val="00B2403C"/>
    <w:rsid w:val="00B4021B"/>
    <w:rsid w:val="00B502F5"/>
    <w:rsid w:val="00B525F8"/>
    <w:rsid w:val="00B5794A"/>
    <w:rsid w:val="00B61807"/>
    <w:rsid w:val="00B75A13"/>
    <w:rsid w:val="00B800C2"/>
    <w:rsid w:val="00B84B32"/>
    <w:rsid w:val="00BA5170"/>
    <w:rsid w:val="00BB63AB"/>
    <w:rsid w:val="00BB7622"/>
    <w:rsid w:val="00BF5979"/>
    <w:rsid w:val="00C017D2"/>
    <w:rsid w:val="00C210EC"/>
    <w:rsid w:val="00C24A5A"/>
    <w:rsid w:val="00C4185D"/>
    <w:rsid w:val="00C41A23"/>
    <w:rsid w:val="00C424EF"/>
    <w:rsid w:val="00C618F7"/>
    <w:rsid w:val="00C83DF1"/>
    <w:rsid w:val="00C85CA8"/>
    <w:rsid w:val="00C878C0"/>
    <w:rsid w:val="00C9126D"/>
    <w:rsid w:val="00CE340B"/>
    <w:rsid w:val="00CF79AC"/>
    <w:rsid w:val="00D05BE5"/>
    <w:rsid w:val="00D12F8A"/>
    <w:rsid w:val="00D13659"/>
    <w:rsid w:val="00D21567"/>
    <w:rsid w:val="00D34380"/>
    <w:rsid w:val="00D364E9"/>
    <w:rsid w:val="00D4551F"/>
    <w:rsid w:val="00D47FE4"/>
    <w:rsid w:val="00D56F4C"/>
    <w:rsid w:val="00D60AB3"/>
    <w:rsid w:val="00D61C7A"/>
    <w:rsid w:val="00D67093"/>
    <w:rsid w:val="00D755C7"/>
    <w:rsid w:val="00D80687"/>
    <w:rsid w:val="00D82892"/>
    <w:rsid w:val="00D90E43"/>
    <w:rsid w:val="00D96A11"/>
    <w:rsid w:val="00DA7720"/>
    <w:rsid w:val="00DB67BC"/>
    <w:rsid w:val="00DC4854"/>
    <w:rsid w:val="00DC5134"/>
    <w:rsid w:val="00DE0A95"/>
    <w:rsid w:val="00DF348B"/>
    <w:rsid w:val="00E37FA6"/>
    <w:rsid w:val="00E410F0"/>
    <w:rsid w:val="00E42D39"/>
    <w:rsid w:val="00E442C3"/>
    <w:rsid w:val="00E46A26"/>
    <w:rsid w:val="00E55E25"/>
    <w:rsid w:val="00E80118"/>
    <w:rsid w:val="00E90DAD"/>
    <w:rsid w:val="00EA095F"/>
    <w:rsid w:val="00EA52DB"/>
    <w:rsid w:val="00EB2712"/>
    <w:rsid w:val="00EB4391"/>
    <w:rsid w:val="00EB5983"/>
    <w:rsid w:val="00EC329F"/>
    <w:rsid w:val="00EC4303"/>
    <w:rsid w:val="00EC654F"/>
    <w:rsid w:val="00ED0B88"/>
    <w:rsid w:val="00EE0324"/>
    <w:rsid w:val="00EF1025"/>
    <w:rsid w:val="00EF1181"/>
    <w:rsid w:val="00EF44A8"/>
    <w:rsid w:val="00EF6EFA"/>
    <w:rsid w:val="00F02F4F"/>
    <w:rsid w:val="00F16EC8"/>
    <w:rsid w:val="00F3322D"/>
    <w:rsid w:val="00F61578"/>
    <w:rsid w:val="00F65E04"/>
    <w:rsid w:val="00F662E2"/>
    <w:rsid w:val="00F879AE"/>
    <w:rsid w:val="00F90613"/>
    <w:rsid w:val="00F97D6C"/>
    <w:rsid w:val="00FA2089"/>
    <w:rsid w:val="00FA2FD8"/>
    <w:rsid w:val="00FA33AB"/>
    <w:rsid w:val="00FC75AC"/>
    <w:rsid w:val="00FD148B"/>
    <w:rsid w:val="00FE48BB"/>
    <w:rsid w:val="00FF6300"/>
    <w:rsid w:val="011E28DB"/>
    <w:rsid w:val="014508B8"/>
    <w:rsid w:val="019C5467"/>
    <w:rsid w:val="026E25A5"/>
    <w:rsid w:val="0349244B"/>
    <w:rsid w:val="047C56A2"/>
    <w:rsid w:val="05177392"/>
    <w:rsid w:val="067A06A0"/>
    <w:rsid w:val="07A721CE"/>
    <w:rsid w:val="07C54823"/>
    <w:rsid w:val="09BC5E6D"/>
    <w:rsid w:val="0A69436F"/>
    <w:rsid w:val="0AD101FF"/>
    <w:rsid w:val="0C716C8B"/>
    <w:rsid w:val="0CC477FE"/>
    <w:rsid w:val="0D0C3984"/>
    <w:rsid w:val="0D6B17E2"/>
    <w:rsid w:val="0E2F58C0"/>
    <w:rsid w:val="100E781D"/>
    <w:rsid w:val="11B76011"/>
    <w:rsid w:val="11DC6F82"/>
    <w:rsid w:val="12BD2719"/>
    <w:rsid w:val="134F4F63"/>
    <w:rsid w:val="1568101A"/>
    <w:rsid w:val="180D3A4A"/>
    <w:rsid w:val="18103346"/>
    <w:rsid w:val="1B416CF2"/>
    <w:rsid w:val="1B8F5203"/>
    <w:rsid w:val="1CD54DC6"/>
    <w:rsid w:val="1CEB0335"/>
    <w:rsid w:val="1D6A088D"/>
    <w:rsid w:val="1F871F34"/>
    <w:rsid w:val="214A7BC7"/>
    <w:rsid w:val="2248467B"/>
    <w:rsid w:val="24213131"/>
    <w:rsid w:val="24FE3D81"/>
    <w:rsid w:val="254D711E"/>
    <w:rsid w:val="268713B7"/>
    <w:rsid w:val="270153A2"/>
    <w:rsid w:val="27864374"/>
    <w:rsid w:val="279877F8"/>
    <w:rsid w:val="2A64031E"/>
    <w:rsid w:val="2B8F7F18"/>
    <w:rsid w:val="2D5E3780"/>
    <w:rsid w:val="2D7D39FF"/>
    <w:rsid w:val="2EA16F69"/>
    <w:rsid w:val="2F0265F6"/>
    <w:rsid w:val="305F46A8"/>
    <w:rsid w:val="31C370FD"/>
    <w:rsid w:val="33895D05"/>
    <w:rsid w:val="36021852"/>
    <w:rsid w:val="36717ADC"/>
    <w:rsid w:val="38C33E35"/>
    <w:rsid w:val="38CF16C5"/>
    <w:rsid w:val="3AB91E8D"/>
    <w:rsid w:val="3AC537A4"/>
    <w:rsid w:val="3B3D5C74"/>
    <w:rsid w:val="3BD370CD"/>
    <w:rsid w:val="3BFE638E"/>
    <w:rsid w:val="3CB52501"/>
    <w:rsid w:val="3EA5602F"/>
    <w:rsid w:val="3F583548"/>
    <w:rsid w:val="3FB272DB"/>
    <w:rsid w:val="42602071"/>
    <w:rsid w:val="4345351F"/>
    <w:rsid w:val="442872B0"/>
    <w:rsid w:val="44524FEC"/>
    <w:rsid w:val="4603546D"/>
    <w:rsid w:val="474D2092"/>
    <w:rsid w:val="486B1657"/>
    <w:rsid w:val="489E1D65"/>
    <w:rsid w:val="48F4793B"/>
    <w:rsid w:val="49EE72FF"/>
    <w:rsid w:val="4A8718BA"/>
    <w:rsid w:val="4B515676"/>
    <w:rsid w:val="4B90626D"/>
    <w:rsid w:val="4C810C02"/>
    <w:rsid w:val="4CCF16D8"/>
    <w:rsid w:val="4F0A3EDD"/>
    <w:rsid w:val="4FA05A75"/>
    <w:rsid w:val="506131F8"/>
    <w:rsid w:val="54E51B47"/>
    <w:rsid w:val="553D5976"/>
    <w:rsid w:val="56A00029"/>
    <w:rsid w:val="5721240A"/>
    <w:rsid w:val="5788622D"/>
    <w:rsid w:val="5BFA7E08"/>
    <w:rsid w:val="5DF53148"/>
    <w:rsid w:val="60D60E30"/>
    <w:rsid w:val="646E189F"/>
    <w:rsid w:val="692A66C0"/>
    <w:rsid w:val="6BBE396A"/>
    <w:rsid w:val="6C4B4BAC"/>
    <w:rsid w:val="6F69101A"/>
    <w:rsid w:val="6F9F0267"/>
    <w:rsid w:val="6FB6414F"/>
    <w:rsid w:val="71DE6040"/>
    <w:rsid w:val="74671592"/>
    <w:rsid w:val="74843A1D"/>
    <w:rsid w:val="76D96308"/>
    <w:rsid w:val="788A70CF"/>
    <w:rsid w:val="795769D1"/>
    <w:rsid w:val="7C0E2E18"/>
    <w:rsid w:val="7DBE09E0"/>
    <w:rsid w:val="7E7874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F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D1FF3"/>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AD1FF3"/>
    <w:pPr>
      <w:keepNext/>
      <w:keepLines/>
      <w:spacing w:before="140" w:after="140" w:line="360" w:lineRule="auto"/>
      <w:ind w:firstLineChars="200" w:firstLine="640"/>
      <w:outlineLvl w:val="1"/>
    </w:pPr>
    <w:rPr>
      <w:rFonts w:ascii="Arial" w:eastAsia="黑体" w:hAnsi="Arial"/>
      <w:sz w:val="28"/>
      <w:szCs w:val="24"/>
    </w:rPr>
  </w:style>
  <w:style w:type="paragraph" w:styleId="3">
    <w:name w:val="heading 3"/>
    <w:basedOn w:val="a"/>
    <w:next w:val="a"/>
    <w:link w:val="3Char"/>
    <w:unhideWhenUsed/>
    <w:qFormat/>
    <w:rsid w:val="00AD1FF3"/>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AD1FF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unhideWhenUsed/>
    <w:qFormat/>
    <w:rsid w:val="00AD1FF3"/>
    <w:pPr>
      <w:keepNext/>
      <w:keepLines/>
      <w:spacing w:before="140" w:after="140" w:line="360" w:lineRule="auto"/>
      <w:ind w:firstLineChars="200" w:firstLine="640"/>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D1FF3"/>
    <w:rPr>
      <w:rFonts w:ascii="宋体" w:eastAsia="宋体"/>
      <w:sz w:val="18"/>
      <w:szCs w:val="18"/>
    </w:rPr>
  </w:style>
  <w:style w:type="paragraph" w:styleId="30">
    <w:name w:val="toc 3"/>
    <w:basedOn w:val="a"/>
    <w:next w:val="a"/>
    <w:uiPriority w:val="39"/>
    <w:unhideWhenUsed/>
    <w:qFormat/>
    <w:rsid w:val="00AD1FF3"/>
    <w:pPr>
      <w:ind w:leftChars="400" w:left="840"/>
    </w:pPr>
  </w:style>
  <w:style w:type="paragraph" w:styleId="a4">
    <w:name w:val="Date"/>
    <w:basedOn w:val="a"/>
    <w:next w:val="a"/>
    <w:link w:val="Char0"/>
    <w:uiPriority w:val="99"/>
    <w:semiHidden/>
    <w:unhideWhenUsed/>
    <w:qFormat/>
    <w:rsid w:val="00AD1FF3"/>
    <w:pPr>
      <w:ind w:leftChars="2500" w:left="100"/>
    </w:pPr>
  </w:style>
  <w:style w:type="paragraph" w:styleId="20">
    <w:name w:val="Body Text Indent 2"/>
    <w:basedOn w:val="a"/>
    <w:qFormat/>
    <w:rsid w:val="00AD1FF3"/>
    <w:pPr>
      <w:spacing w:line="500" w:lineRule="exact"/>
      <w:ind w:firstLineChars="200" w:firstLine="560"/>
    </w:pPr>
    <w:rPr>
      <w:rFonts w:ascii="仿宋_GB2312" w:eastAsia="仿宋_GB2312"/>
      <w:sz w:val="28"/>
    </w:rPr>
  </w:style>
  <w:style w:type="paragraph" w:styleId="a5">
    <w:name w:val="Balloon Text"/>
    <w:basedOn w:val="a"/>
    <w:link w:val="Char1"/>
    <w:uiPriority w:val="99"/>
    <w:semiHidden/>
    <w:unhideWhenUsed/>
    <w:qFormat/>
    <w:rsid w:val="00AD1FF3"/>
    <w:rPr>
      <w:sz w:val="18"/>
      <w:szCs w:val="18"/>
    </w:rPr>
  </w:style>
  <w:style w:type="paragraph" w:styleId="a6">
    <w:name w:val="footer"/>
    <w:basedOn w:val="a"/>
    <w:link w:val="Char2"/>
    <w:uiPriority w:val="99"/>
    <w:unhideWhenUsed/>
    <w:qFormat/>
    <w:rsid w:val="00AD1FF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D1FF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D1FF3"/>
  </w:style>
  <w:style w:type="paragraph" w:styleId="a8">
    <w:name w:val="footnote text"/>
    <w:basedOn w:val="a"/>
    <w:uiPriority w:val="99"/>
    <w:semiHidden/>
    <w:unhideWhenUsed/>
    <w:qFormat/>
    <w:rsid w:val="00AD1FF3"/>
    <w:pPr>
      <w:snapToGrid w:val="0"/>
      <w:jc w:val="left"/>
    </w:pPr>
    <w:rPr>
      <w:sz w:val="18"/>
    </w:rPr>
  </w:style>
  <w:style w:type="paragraph" w:styleId="21">
    <w:name w:val="toc 2"/>
    <w:basedOn w:val="a"/>
    <w:next w:val="a"/>
    <w:uiPriority w:val="39"/>
    <w:unhideWhenUsed/>
    <w:qFormat/>
    <w:rsid w:val="00AD1FF3"/>
    <w:pPr>
      <w:ind w:leftChars="200" w:left="420"/>
    </w:pPr>
  </w:style>
  <w:style w:type="paragraph" w:styleId="a9">
    <w:name w:val="Normal (Web)"/>
    <w:basedOn w:val="a"/>
    <w:qFormat/>
    <w:rsid w:val="00AD1FF3"/>
    <w:pPr>
      <w:spacing w:beforeAutospacing="1" w:afterAutospacing="1"/>
      <w:jc w:val="left"/>
    </w:pPr>
    <w:rPr>
      <w:rFonts w:cs="Times New Roman"/>
      <w:kern w:val="0"/>
      <w:sz w:val="24"/>
    </w:rPr>
  </w:style>
  <w:style w:type="table" w:styleId="aa">
    <w:name w:val="Table Grid"/>
    <w:basedOn w:val="a1"/>
    <w:uiPriority w:val="39"/>
    <w:qFormat/>
    <w:rsid w:val="00AD1F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sid w:val="00AD1FF3"/>
    <w:rPr>
      <w:color w:val="0563C1" w:themeColor="hyperlink"/>
      <w:u w:val="single"/>
    </w:rPr>
  </w:style>
  <w:style w:type="character" w:styleId="ac">
    <w:name w:val="footnote reference"/>
    <w:basedOn w:val="a0"/>
    <w:uiPriority w:val="99"/>
    <w:semiHidden/>
    <w:unhideWhenUsed/>
    <w:qFormat/>
    <w:rsid w:val="00AD1FF3"/>
    <w:rPr>
      <w:vertAlign w:val="superscript"/>
    </w:rPr>
  </w:style>
  <w:style w:type="character" w:customStyle="1" w:styleId="Char3">
    <w:name w:val="页眉 Char"/>
    <w:basedOn w:val="a0"/>
    <w:link w:val="a7"/>
    <w:uiPriority w:val="99"/>
    <w:qFormat/>
    <w:rsid w:val="00AD1FF3"/>
    <w:rPr>
      <w:sz w:val="18"/>
      <w:szCs w:val="18"/>
    </w:rPr>
  </w:style>
  <w:style w:type="character" w:customStyle="1" w:styleId="Char2">
    <w:name w:val="页脚 Char"/>
    <w:basedOn w:val="a0"/>
    <w:link w:val="a6"/>
    <w:uiPriority w:val="99"/>
    <w:qFormat/>
    <w:rsid w:val="00AD1FF3"/>
    <w:rPr>
      <w:sz w:val="18"/>
      <w:szCs w:val="18"/>
    </w:rPr>
  </w:style>
  <w:style w:type="character" w:customStyle="1" w:styleId="Char0">
    <w:name w:val="日期 Char"/>
    <w:basedOn w:val="a0"/>
    <w:link w:val="a4"/>
    <w:uiPriority w:val="99"/>
    <w:semiHidden/>
    <w:qFormat/>
    <w:rsid w:val="00AD1FF3"/>
  </w:style>
  <w:style w:type="character" w:customStyle="1" w:styleId="2Char">
    <w:name w:val="标题 2 Char"/>
    <w:basedOn w:val="a0"/>
    <w:link w:val="2"/>
    <w:qFormat/>
    <w:rsid w:val="00AD1FF3"/>
    <w:rPr>
      <w:rFonts w:ascii="Arial" w:eastAsia="黑体" w:hAnsi="Arial"/>
      <w:sz w:val="28"/>
      <w:szCs w:val="24"/>
    </w:rPr>
  </w:style>
  <w:style w:type="character" w:customStyle="1" w:styleId="1Char">
    <w:name w:val="标题 1 Char"/>
    <w:basedOn w:val="a0"/>
    <w:link w:val="1"/>
    <w:uiPriority w:val="9"/>
    <w:qFormat/>
    <w:rsid w:val="00AD1FF3"/>
    <w:rPr>
      <w:b/>
      <w:bCs/>
      <w:kern w:val="44"/>
      <w:sz w:val="44"/>
      <w:szCs w:val="44"/>
    </w:rPr>
  </w:style>
  <w:style w:type="character" w:customStyle="1" w:styleId="3Char">
    <w:name w:val="标题 3 Char"/>
    <w:basedOn w:val="a0"/>
    <w:link w:val="3"/>
    <w:uiPriority w:val="9"/>
    <w:qFormat/>
    <w:rsid w:val="00AD1FF3"/>
    <w:rPr>
      <w:b/>
      <w:bCs/>
      <w:sz w:val="32"/>
      <w:szCs w:val="32"/>
    </w:rPr>
  </w:style>
  <w:style w:type="table" w:customStyle="1" w:styleId="11">
    <w:name w:val="网格型1"/>
    <w:basedOn w:val="a1"/>
    <w:uiPriority w:val="39"/>
    <w:qFormat/>
    <w:rsid w:val="00AD1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semiHidden/>
    <w:qFormat/>
    <w:rsid w:val="00AD1FF3"/>
    <w:rPr>
      <w:rFonts w:asciiTheme="majorHAnsi" w:eastAsiaTheme="majorEastAsia" w:hAnsiTheme="majorHAnsi" w:cstheme="majorBidi"/>
      <w:b/>
      <w:bCs/>
      <w:sz w:val="28"/>
      <w:szCs w:val="28"/>
    </w:rPr>
  </w:style>
  <w:style w:type="paragraph" w:styleId="ad">
    <w:name w:val="List Paragraph"/>
    <w:basedOn w:val="a"/>
    <w:uiPriority w:val="34"/>
    <w:qFormat/>
    <w:rsid w:val="00AD1FF3"/>
    <w:pPr>
      <w:ind w:firstLineChars="200" w:firstLine="420"/>
    </w:pPr>
  </w:style>
  <w:style w:type="paragraph" w:customStyle="1" w:styleId="TOC1">
    <w:name w:val="TOC 标题1"/>
    <w:basedOn w:val="1"/>
    <w:next w:val="a"/>
    <w:uiPriority w:val="39"/>
    <w:unhideWhenUsed/>
    <w:qFormat/>
    <w:rsid w:val="00AD1FF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
    <w:name w:val="文档结构图 Char"/>
    <w:basedOn w:val="a0"/>
    <w:link w:val="a3"/>
    <w:uiPriority w:val="99"/>
    <w:semiHidden/>
    <w:qFormat/>
    <w:rsid w:val="00AD1FF3"/>
    <w:rPr>
      <w:rFonts w:ascii="宋体" w:hAnsiTheme="minorHAnsi" w:cstheme="minorBidi"/>
      <w:kern w:val="2"/>
      <w:sz w:val="18"/>
      <w:szCs w:val="18"/>
    </w:rPr>
  </w:style>
  <w:style w:type="character" w:customStyle="1" w:styleId="Char1">
    <w:name w:val="批注框文本 Char"/>
    <w:basedOn w:val="a0"/>
    <w:link w:val="a5"/>
    <w:uiPriority w:val="99"/>
    <w:semiHidden/>
    <w:qFormat/>
    <w:rsid w:val="00AD1FF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6667A47F-2EFE-494B-8971-460252467E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1791</Words>
  <Characters>10214</Characters>
  <Application>Microsoft Office Word</Application>
  <DocSecurity>0</DocSecurity>
  <Lines>85</Lines>
  <Paragraphs>23</Paragraphs>
  <ScaleCrop>false</ScaleCrop>
  <Company>china</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机要员</cp:lastModifiedBy>
  <cp:revision>15</cp:revision>
  <cp:lastPrinted>2021-01-12T07:11:00Z</cp:lastPrinted>
  <dcterms:created xsi:type="dcterms:W3CDTF">2020-10-31T05:09:00Z</dcterms:created>
  <dcterms:modified xsi:type="dcterms:W3CDTF">2021-01-12T07:11:00Z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