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楷体"/>
          <w:sz w:val="32"/>
          <w:szCs w:val="36"/>
        </w:rPr>
      </w:pPr>
      <w:bookmarkStart w:id="74" w:name="_GoBack"/>
      <w:bookmarkEnd w:id="74"/>
    </w:p>
    <w:p>
      <w:pPr>
        <w:jc w:val="center"/>
        <w:rPr>
          <w:rFonts w:ascii="黑体" w:hAnsi="黑体" w:eastAsia="黑体" w:cs="黑体"/>
          <w:sz w:val="32"/>
          <w:szCs w:val="40"/>
        </w:rPr>
      </w:pPr>
    </w:p>
    <w:p>
      <w:pPr>
        <w:jc w:val="center"/>
        <w:rPr>
          <w:rFonts w:ascii="黑体" w:hAnsi="黑体" w:eastAsia="黑体" w:cs="黑体"/>
          <w:sz w:val="32"/>
          <w:szCs w:val="40"/>
        </w:rPr>
      </w:pPr>
    </w:p>
    <w:p>
      <w:pPr>
        <w:spacing w:beforeLines="50" w:afterLines="50" w:line="360" w:lineRule="auto"/>
        <w:jc w:val="center"/>
        <w:rPr>
          <w:rFonts w:ascii="黑体" w:hAnsi="黑体" w:eastAsia="黑体" w:cs="黑体"/>
          <w:sz w:val="48"/>
          <w:szCs w:val="56"/>
        </w:rPr>
      </w:pPr>
      <w:r>
        <w:rPr>
          <w:rFonts w:hint="eastAsia" w:ascii="黑体" w:hAnsi="黑体" w:eastAsia="黑体" w:cs="黑体"/>
          <w:sz w:val="48"/>
          <w:szCs w:val="56"/>
        </w:rPr>
        <w:t>天津东疆保税港区</w:t>
      </w:r>
    </w:p>
    <w:p>
      <w:pPr>
        <w:spacing w:beforeLines="50" w:afterLines="50" w:line="360" w:lineRule="auto"/>
        <w:jc w:val="center"/>
        <w:rPr>
          <w:rFonts w:ascii="黑体" w:hAnsi="黑体" w:eastAsia="黑体" w:cs="黑体"/>
          <w:sz w:val="48"/>
          <w:szCs w:val="56"/>
        </w:rPr>
      </w:pPr>
      <w:r>
        <w:rPr>
          <w:rFonts w:hint="eastAsia" w:ascii="黑体" w:hAnsi="黑体" w:eastAsia="黑体" w:cs="黑体"/>
          <w:sz w:val="48"/>
          <w:szCs w:val="56"/>
        </w:rPr>
        <w:t>突发公共卫生事件应急预案</w:t>
      </w:r>
    </w:p>
    <w:p>
      <w:pPr>
        <w:jc w:val="center"/>
        <w:rPr>
          <w:rFonts w:ascii="黑体" w:hAnsi="黑体" w:eastAsia="黑体" w:cs="黑体"/>
          <w:sz w:val="48"/>
          <w:szCs w:val="56"/>
        </w:rPr>
      </w:pPr>
    </w:p>
    <w:p>
      <w:pPr>
        <w:jc w:val="center"/>
        <w:rPr>
          <w:rFonts w:ascii="黑体" w:hAnsi="黑体" w:eastAsia="黑体" w:cs="黑体"/>
          <w:sz w:val="32"/>
          <w:szCs w:val="40"/>
        </w:rPr>
      </w:pPr>
    </w:p>
    <w:p>
      <w:pPr>
        <w:jc w:val="center"/>
        <w:rPr>
          <w:rFonts w:ascii="黑体" w:hAnsi="黑体" w:eastAsia="黑体" w:cs="黑体"/>
          <w:sz w:val="32"/>
          <w:szCs w:val="40"/>
        </w:rPr>
      </w:pPr>
    </w:p>
    <w:p>
      <w:pPr>
        <w:jc w:val="center"/>
        <w:rPr>
          <w:rFonts w:ascii="黑体" w:hAnsi="黑体" w:eastAsia="黑体" w:cs="黑体"/>
          <w:sz w:val="32"/>
          <w:szCs w:val="40"/>
        </w:rPr>
      </w:pPr>
    </w:p>
    <w:p>
      <w:pPr>
        <w:jc w:val="center"/>
        <w:rPr>
          <w:rFonts w:ascii="黑体" w:hAnsi="黑体" w:eastAsia="黑体" w:cs="黑体"/>
          <w:sz w:val="32"/>
          <w:szCs w:val="40"/>
        </w:rPr>
      </w:pPr>
    </w:p>
    <w:p>
      <w:pPr>
        <w:jc w:val="center"/>
        <w:rPr>
          <w:rFonts w:ascii="黑体" w:hAnsi="黑体" w:eastAsia="黑体" w:cs="黑体"/>
          <w:sz w:val="32"/>
          <w:szCs w:val="40"/>
        </w:rPr>
      </w:pPr>
    </w:p>
    <w:p>
      <w:pPr>
        <w:tabs>
          <w:tab w:val="left" w:pos="2941"/>
        </w:tabs>
        <w:jc w:val="left"/>
        <w:rPr>
          <w:rFonts w:ascii="黑体" w:hAnsi="黑体" w:eastAsia="黑体" w:cs="黑体"/>
          <w:sz w:val="32"/>
          <w:szCs w:val="40"/>
        </w:rPr>
      </w:pPr>
      <w:r>
        <w:rPr>
          <w:rFonts w:hint="eastAsia" w:ascii="黑体" w:hAnsi="黑体" w:eastAsia="黑体" w:cs="黑体"/>
          <w:sz w:val="32"/>
          <w:szCs w:val="40"/>
        </w:rPr>
        <w:tab/>
      </w:r>
    </w:p>
    <w:p>
      <w:pPr>
        <w:tabs>
          <w:tab w:val="left" w:pos="2941"/>
        </w:tabs>
        <w:jc w:val="left"/>
        <w:rPr>
          <w:rFonts w:ascii="黑体" w:hAnsi="黑体" w:eastAsia="黑体" w:cs="黑体"/>
          <w:sz w:val="32"/>
          <w:szCs w:val="40"/>
        </w:rPr>
      </w:pPr>
    </w:p>
    <w:p>
      <w:pPr>
        <w:tabs>
          <w:tab w:val="left" w:pos="2941"/>
        </w:tabs>
        <w:jc w:val="left"/>
        <w:rPr>
          <w:rFonts w:ascii="黑体" w:hAnsi="黑体" w:eastAsia="黑体" w:cs="黑体"/>
          <w:sz w:val="32"/>
          <w:szCs w:val="40"/>
        </w:rPr>
      </w:pPr>
    </w:p>
    <w:p>
      <w:pPr>
        <w:tabs>
          <w:tab w:val="left" w:pos="2941"/>
        </w:tabs>
        <w:jc w:val="left"/>
        <w:rPr>
          <w:rFonts w:ascii="黑体" w:hAnsi="黑体" w:eastAsia="黑体" w:cs="黑体"/>
          <w:sz w:val="32"/>
          <w:szCs w:val="40"/>
        </w:rPr>
      </w:pPr>
    </w:p>
    <w:p>
      <w:pPr>
        <w:tabs>
          <w:tab w:val="left" w:pos="2941"/>
        </w:tabs>
        <w:jc w:val="left"/>
        <w:rPr>
          <w:rFonts w:ascii="黑体" w:hAnsi="黑体" w:eastAsia="黑体" w:cs="黑体"/>
          <w:sz w:val="32"/>
          <w:szCs w:val="40"/>
        </w:rPr>
      </w:pPr>
    </w:p>
    <w:p>
      <w:pPr>
        <w:tabs>
          <w:tab w:val="left" w:pos="2941"/>
        </w:tabs>
        <w:jc w:val="left"/>
        <w:rPr>
          <w:rFonts w:ascii="黑体" w:hAnsi="黑体" w:eastAsia="黑体" w:cs="黑体"/>
          <w:sz w:val="32"/>
          <w:szCs w:val="40"/>
        </w:rPr>
      </w:pPr>
    </w:p>
    <w:p>
      <w:pPr>
        <w:jc w:val="center"/>
        <w:rPr>
          <w:rFonts w:ascii="黑体" w:hAnsi="黑体" w:eastAsia="黑体" w:cs="黑体"/>
          <w:sz w:val="32"/>
          <w:szCs w:val="40"/>
        </w:rPr>
      </w:pPr>
    </w:p>
    <w:p>
      <w:pPr>
        <w:jc w:val="center"/>
        <w:rPr>
          <w:rFonts w:ascii="Times New Roman" w:hAnsi="Times New Roman" w:eastAsia="黑体" w:cs="Times New Roman"/>
          <w:sz w:val="40"/>
          <w:szCs w:val="48"/>
        </w:rPr>
      </w:pPr>
      <w:r>
        <w:rPr>
          <w:rFonts w:ascii="Times New Roman" w:hAnsi="Times New Roman" w:eastAsia="黑体" w:cs="Times New Roman"/>
          <w:sz w:val="40"/>
          <w:szCs w:val="48"/>
        </w:rPr>
        <w:t>202</w:t>
      </w:r>
      <w:r>
        <w:rPr>
          <w:rFonts w:hint="eastAsia" w:ascii="Times New Roman" w:hAnsi="Times New Roman" w:eastAsia="黑体" w:cs="Times New Roman"/>
          <w:sz w:val="40"/>
          <w:szCs w:val="48"/>
        </w:rPr>
        <w:t>1</w:t>
      </w:r>
      <w:r>
        <w:rPr>
          <w:rFonts w:ascii="Times New Roman" w:hAnsi="黑体" w:eastAsia="黑体" w:cs="Times New Roman"/>
          <w:sz w:val="40"/>
          <w:szCs w:val="48"/>
        </w:rPr>
        <w:t>年</w:t>
      </w:r>
      <w:r>
        <w:rPr>
          <w:rFonts w:hint="eastAsia" w:ascii="Times New Roman" w:hAnsi="Times New Roman" w:eastAsia="黑体" w:cs="Times New Roman"/>
          <w:sz w:val="40"/>
          <w:szCs w:val="48"/>
        </w:rPr>
        <w:t>1</w:t>
      </w:r>
      <w:r>
        <w:rPr>
          <w:rFonts w:ascii="Times New Roman" w:hAnsi="黑体" w:eastAsia="黑体" w:cs="Times New Roman"/>
          <w:sz w:val="40"/>
          <w:szCs w:val="48"/>
        </w:rPr>
        <w:t>月</w:t>
      </w:r>
    </w:p>
    <w:p>
      <w:pPr>
        <w:jc w:val="center"/>
        <w:rPr>
          <w:rFonts w:ascii="黑体" w:hAnsi="黑体" w:eastAsia="黑体" w:cs="黑体"/>
          <w:sz w:val="32"/>
          <w:szCs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40"/>
        </w:rPr>
      </w:pPr>
      <w:r>
        <w:rPr>
          <w:rFonts w:hint="eastAsia" w:ascii="黑体" w:hAnsi="黑体" w:eastAsia="黑体" w:cs="黑体"/>
          <w:sz w:val="32"/>
          <w:szCs w:val="40"/>
        </w:rPr>
        <w:t>目  录</w:t>
      </w:r>
    </w:p>
    <w:p>
      <w:pPr>
        <w:pStyle w:val="12"/>
        <w:tabs>
          <w:tab w:val="right" w:leader="dot" w:pos="8290"/>
        </w:tabs>
        <w:rPr>
          <w:rFonts w:asciiTheme="minorEastAsia" w:hAnsiTheme="minorEastAsia"/>
          <w:szCs w:val="21"/>
        </w:rPr>
      </w:pPr>
      <w:r>
        <w:rPr>
          <w:rFonts w:hint="eastAsia" w:asciiTheme="minorEastAsia" w:hAnsiTheme="minorEastAsia" w:cstheme="majorEastAsia"/>
          <w:szCs w:val="21"/>
        </w:rPr>
        <w:fldChar w:fldCharType="begin"/>
      </w:r>
      <w:r>
        <w:rPr>
          <w:rFonts w:hint="eastAsia" w:asciiTheme="minorEastAsia" w:hAnsiTheme="minorEastAsia" w:cstheme="majorEastAsia"/>
          <w:szCs w:val="21"/>
        </w:rPr>
        <w:instrText xml:space="preserve">TOC \o "1-3" \h \u </w:instrText>
      </w:r>
      <w:r>
        <w:rPr>
          <w:rFonts w:hint="eastAsia" w:asciiTheme="minorEastAsia" w:hAnsiTheme="minorEastAsia" w:cstheme="majorEastAsia"/>
          <w:szCs w:val="21"/>
        </w:rPr>
        <w:fldChar w:fldCharType="separate"/>
      </w:r>
      <w:r>
        <w:fldChar w:fldCharType="begin"/>
      </w:r>
      <w:r>
        <w:instrText xml:space="preserve"> HYPERLINK \l "_Toc44176003" </w:instrText>
      </w:r>
      <w:r>
        <w:fldChar w:fldCharType="separate"/>
      </w:r>
      <w:r>
        <w:rPr>
          <w:rStyle w:val="19"/>
          <w:rFonts w:hint="eastAsia" w:asciiTheme="minorEastAsia" w:hAnsiTheme="minorEastAsia"/>
          <w:color w:val="auto"/>
          <w:szCs w:val="21"/>
        </w:rPr>
        <w:t>第一章总则</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_Toc44176003 \h </w:instrText>
      </w:r>
      <w:r>
        <w:rPr>
          <w:rFonts w:asciiTheme="minorEastAsia" w:hAnsiTheme="minorEastAsia"/>
          <w:szCs w:val="21"/>
        </w:rPr>
        <w:fldChar w:fldCharType="separate"/>
      </w:r>
      <w:r>
        <w:rPr>
          <w:rFonts w:asciiTheme="minorEastAsia" w:hAnsiTheme="minorEastAsia"/>
          <w:szCs w:val="21"/>
        </w:rPr>
        <w:t>3</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"_Toc44176004" </w:instrText>
      </w:r>
      <w:r>
        <w:fldChar w:fldCharType="separate"/>
      </w:r>
      <w:r>
        <w:rPr>
          <w:rStyle w:val="19"/>
          <w:rFonts w:hint="eastAsia" w:asciiTheme="minorEastAsia" w:hAnsiTheme="minorEastAsia"/>
          <w:color w:val="auto"/>
          <w:szCs w:val="21"/>
        </w:rPr>
        <w:t>一、编制目的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_Toc44176004 \h </w:instrText>
      </w:r>
      <w:r>
        <w:rPr>
          <w:rFonts w:asciiTheme="minorEastAsia" w:hAnsiTheme="minorEastAsia"/>
          <w:szCs w:val="21"/>
        </w:rPr>
        <w:fldChar w:fldCharType="separate"/>
      </w:r>
      <w:r>
        <w:rPr>
          <w:rFonts w:asciiTheme="minorEastAsia" w:hAnsiTheme="minorEastAsia"/>
          <w:szCs w:val="21"/>
        </w:rPr>
        <w:t>4</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"_Toc44176005" </w:instrText>
      </w:r>
      <w:r>
        <w:fldChar w:fldCharType="separate"/>
      </w:r>
      <w:r>
        <w:rPr>
          <w:rStyle w:val="19"/>
          <w:rFonts w:hint="eastAsia" w:asciiTheme="minorEastAsia" w:hAnsiTheme="minorEastAsia"/>
          <w:color w:val="auto"/>
          <w:szCs w:val="21"/>
        </w:rPr>
        <w:t>二、编制依据</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_Toc44176005 \h </w:instrText>
      </w:r>
      <w:r>
        <w:rPr>
          <w:rFonts w:asciiTheme="minorEastAsia" w:hAnsiTheme="minorEastAsia"/>
          <w:szCs w:val="21"/>
        </w:rPr>
        <w:fldChar w:fldCharType="separate"/>
      </w:r>
      <w:r>
        <w:rPr>
          <w:rFonts w:asciiTheme="minorEastAsia" w:hAnsiTheme="minorEastAsia"/>
          <w:szCs w:val="21"/>
        </w:rPr>
        <w:t>4</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"_Toc44176006" </w:instrText>
      </w:r>
      <w:r>
        <w:fldChar w:fldCharType="separate"/>
      </w:r>
      <w:r>
        <w:rPr>
          <w:rStyle w:val="19"/>
          <w:rFonts w:hint="eastAsia" w:asciiTheme="minorEastAsia" w:hAnsiTheme="minorEastAsia"/>
          <w:color w:val="auto"/>
          <w:szCs w:val="21"/>
        </w:rPr>
        <w:t>三、工作原则</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_Toc44176006 \h </w:instrText>
      </w:r>
      <w:r>
        <w:rPr>
          <w:rFonts w:asciiTheme="minorEastAsia" w:hAnsiTheme="minorEastAsia"/>
          <w:szCs w:val="21"/>
        </w:rPr>
        <w:fldChar w:fldCharType="separate"/>
      </w:r>
      <w:r>
        <w:rPr>
          <w:rFonts w:asciiTheme="minorEastAsia" w:hAnsiTheme="minorEastAsia"/>
          <w:szCs w:val="21"/>
        </w:rPr>
        <w:t>5</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ajorEastAsia" w:hAnsiTheme="majorEastAsia" w:eastAsiaTheme="majorEastAsia"/>
          <w:szCs w:val="21"/>
        </w:rPr>
      </w:pPr>
      <w:r>
        <w:fldChar w:fldCharType="begin"/>
      </w:r>
      <w:r>
        <w:instrText xml:space="preserve"> HYPERLINK \l "_Toc44176007" </w:instrText>
      </w:r>
      <w:r>
        <w:fldChar w:fldCharType="separate"/>
      </w:r>
      <w:r>
        <w:rPr>
          <w:rStyle w:val="19"/>
          <w:rFonts w:hint="eastAsia" w:cs="黑体" w:asciiTheme="minorEastAsia" w:hAnsiTheme="minorEastAsia"/>
          <w:color w:val="auto"/>
          <w:w w:val="105"/>
          <w:szCs w:val="21"/>
        </w:rPr>
        <w:t>四、事件分级</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_Toc44176007 \h </w:instrText>
      </w:r>
      <w:r>
        <w:rPr>
          <w:rFonts w:asciiTheme="minorEastAsia" w:hAnsiTheme="minorEastAsia"/>
          <w:szCs w:val="21"/>
        </w:rPr>
        <w:fldChar w:fldCharType="separate"/>
      </w:r>
      <w:r>
        <w:rPr>
          <w:rFonts w:asciiTheme="minorEastAsia" w:hAnsiTheme="minorEastAsia"/>
          <w:szCs w:val="21"/>
        </w:rPr>
        <w:t>6</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"_Toc44176008" </w:instrText>
      </w:r>
      <w:r>
        <w:fldChar w:fldCharType="separate"/>
      </w:r>
      <w:r>
        <w:rPr>
          <w:rStyle w:val="19"/>
          <w:rFonts w:hint="eastAsia" w:asciiTheme="minorEastAsia" w:hAnsiTheme="minorEastAsia"/>
          <w:bCs/>
          <w:color w:val="auto"/>
          <w:szCs w:val="21"/>
        </w:rPr>
        <w:t>五、适用范围</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_Toc44176008 \h </w:instrText>
      </w:r>
      <w:r>
        <w:rPr>
          <w:rFonts w:asciiTheme="minorEastAsia" w:hAnsiTheme="minorEastAsia"/>
          <w:szCs w:val="21"/>
        </w:rPr>
        <w:fldChar w:fldCharType="separate"/>
      </w:r>
      <w:r>
        <w:rPr>
          <w:rFonts w:asciiTheme="minorEastAsia" w:hAnsiTheme="minorEastAsia"/>
          <w:szCs w:val="21"/>
        </w:rPr>
        <w:t>8</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"_Toc44176009" </w:instrText>
      </w:r>
      <w:r>
        <w:fldChar w:fldCharType="separate"/>
      </w:r>
      <w:r>
        <w:rPr>
          <w:rStyle w:val="19"/>
          <w:rFonts w:hint="eastAsia" w:asciiTheme="minorEastAsia" w:hAnsiTheme="minorEastAsia"/>
          <w:color w:val="auto"/>
          <w:szCs w:val="21"/>
        </w:rPr>
        <w:t>第二章组织体系和职责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_Toc44176009 \h </w:instrText>
      </w:r>
      <w:r>
        <w:rPr>
          <w:rFonts w:asciiTheme="minorEastAsia" w:hAnsiTheme="minorEastAsia"/>
          <w:szCs w:val="21"/>
        </w:rPr>
        <w:fldChar w:fldCharType="separate"/>
      </w:r>
      <w:r>
        <w:rPr>
          <w:rFonts w:asciiTheme="minorEastAsia" w:hAnsiTheme="minorEastAsia"/>
          <w:szCs w:val="21"/>
        </w:rPr>
        <w:t>9</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"_Toc44176010" </w:instrText>
      </w:r>
      <w:r>
        <w:fldChar w:fldCharType="separate"/>
      </w:r>
      <w:r>
        <w:rPr>
          <w:rStyle w:val="19"/>
          <w:rFonts w:hint="eastAsia" w:asciiTheme="minorEastAsia" w:hAnsiTheme="minorEastAsia"/>
          <w:color w:val="auto"/>
          <w:szCs w:val="21"/>
        </w:rPr>
        <w:t>一、应急领导小组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_Toc44176010 \h </w:instrText>
      </w:r>
      <w:r>
        <w:rPr>
          <w:rFonts w:asciiTheme="minorEastAsia" w:hAnsiTheme="minorEastAsia"/>
          <w:szCs w:val="21"/>
        </w:rPr>
        <w:fldChar w:fldCharType="separate"/>
      </w:r>
      <w:r>
        <w:rPr>
          <w:rFonts w:asciiTheme="minorEastAsia" w:hAnsiTheme="minorEastAsia"/>
          <w:szCs w:val="21"/>
        </w:rPr>
        <w:t>9</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"_Toc44176011" </w:instrText>
      </w:r>
      <w:r>
        <w:fldChar w:fldCharType="separate"/>
      </w:r>
      <w:r>
        <w:rPr>
          <w:rStyle w:val="19"/>
          <w:rFonts w:hint="eastAsia" w:cs="黑体" w:asciiTheme="minorEastAsia" w:hAnsiTheme="minorEastAsia"/>
          <w:bCs/>
          <w:color w:val="auto"/>
          <w:szCs w:val="21"/>
        </w:rPr>
        <w:t>（一）应急领导小组构成</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_Toc44176011 \h </w:instrText>
      </w:r>
      <w:r>
        <w:rPr>
          <w:rFonts w:asciiTheme="minorEastAsia" w:hAnsiTheme="minorEastAsia"/>
          <w:szCs w:val="21"/>
        </w:rPr>
        <w:fldChar w:fldCharType="separate"/>
      </w:r>
      <w:r>
        <w:rPr>
          <w:rFonts w:asciiTheme="minorEastAsia" w:hAnsiTheme="minorEastAsia"/>
          <w:szCs w:val="21"/>
        </w:rPr>
        <w:t>9</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"_Toc44176012" </w:instrText>
      </w:r>
      <w:r>
        <w:fldChar w:fldCharType="separate"/>
      </w:r>
      <w:r>
        <w:rPr>
          <w:rStyle w:val="19"/>
          <w:rFonts w:hint="eastAsia" w:cs="黑体" w:asciiTheme="minorEastAsia" w:hAnsiTheme="minorEastAsia"/>
          <w:bCs/>
          <w:color w:val="auto"/>
          <w:szCs w:val="21"/>
        </w:rPr>
        <w:t>（二）应急领导小组职责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_Toc44176012 \h </w:instrText>
      </w:r>
      <w:r>
        <w:rPr>
          <w:rFonts w:asciiTheme="minorEastAsia" w:hAnsiTheme="minorEastAsia"/>
          <w:szCs w:val="21"/>
        </w:rPr>
        <w:fldChar w:fldCharType="separate"/>
      </w:r>
      <w:r>
        <w:rPr>
          <w:rFonts w:asciiTheme="minorEastAsia" w:hAnsiTheme="minorEastAsia"/>
          <w:szCs w:val="21"/>
        </w:rPr>
        <w:t>10</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"_Toc44176013" </w:instrText>
      </w:r>
      <w:r>
        <w:fldChar w:fldCharType="separate"/>
      </w:r>
      <w:r>
        <w:rPr>
          <w:rStyle w:val="19"/>
          <w:rFonts w:hint="eastAsia" w:cs="黑体" w:asciiTheme="minorEastAsia" w:hAnsiTheme="minorEastAsia"/>
          <w:bCs/>
          <w:color w:val="auto"/>
          <w:szCs w:val="21"/>
        </w:rPr>
        <w:t>（三）成员单位职责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_Toc44176013 \h </w:instrText>
      </w:r>
      <w:r>
        <w:rPr>
          <w:rFonts w:asciiTheme="minorEastAsia" w:hAnsiTheme="minorEastAsia"/>
          <w:szCs w:val="21"/>
        </w:rPr>
        <w:fldChar w:fldCharType="separate"/>
      </w:r>
      <w:r>
        <w:rPr>
          <w:rFonts w:asciiTheme="minorEastAsia" w:hAnsiTheme="minorEastAsia"/>
          <w:szCs w:val="21"/>
        </w:rPr>
        <w:t>11</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"_Toc44176014" </w:instrText>
      </w:r>
      <w:r>
        <w:fldChar w:fldCharType="separate"/>
      </w:r>
      <w:r>
        <w:rPr>
          <w:rStyle w:val="19"/>
          <w:rFonts w:hint="eastAsia" w:cs="黑体" w:asciiTheme="minorEastAsia" w:hAnsiTheme="minorEastAsia"/>
          <w:bCs/>
          <w:color w:val="auto"/>
          <w:szCs w:val="21"/>
        </w:rPr>
        <w:t>（四）应急领导小组办公室职责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_Toc44176014 \h </w:instrText>
      </w:r>
      <w:r>
        <w:rPr>
          <w:rFonts w:asciiTheme="minorEastAsia" w:hAnsiTheme="minorEastAsia"/>
          <w:szCs w:val="21"/>
        </w:rPr>
        <w:fldChar w:fldCharType="separate"/>
      </w:r>
      <w:r>
        <w:rPr>
          <w:rFonts w:asciiTheme="minorEastAsia" w:hAnsiTheme="minorEastAsia"/>
          <w:szCs w:val="21"/>
        </w:rPr>
        <w:t>15</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"_Toc44176015" </w:instrText>
      </w:r>
      <w:r>
        <w:fldChar w:fldCharType="separate"/>
      </w:r>
      <w:r>
        <w:rPr>
          <w:rStyle w:val="19"/>
          <w:rFonts w:hint="eastAsia" w:cs="Times New Roman" w:asciiTheme="minorEastAsia" w:hAnsiTheme="minorEastAsia"/>
          <w:color w:val="auto"/>
          <w:szCs w:val="21"/>
        </w:rPr>
        <w:t>二、应急指挥部</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_Toc44176015 \h </w:instrText>
      </w:r>
      <w:r>
        <w:rPr>
          <w:rFonts w:asciiTheme="minorEastAsia" w:hAnsiTheme="minorEastAsia"/>
          <w:szCs w:val="21"/>
        </w:rPr>
        <w:fldChar w:fldCharType="separate"/>
      </w:r>
      <w:r>
        <w:rPr>
          <w:rFonts w:asciiTheme="minorEastAsia" w:hAnsiTheme="minorEastAsia"/>
          <w:szCs w:val="21"/>
        </w:rPr>
        <w:t>16</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"_Toc44176016" </w:instrText>
      </w:r>
      <w:r>
        <w:fldChar w:fldCharType="separate"/>
      </w:r>
      <w:r>
        <w:rPr>
          <w:rStyle w:val="19"/>
          <w:rFonts w:hint="eastAsia" w:cs="黑体" w:asciiTheme="minorEastAsia" w:hAnsiTheme="minorEastAsia"/>
          <w:bCs/>
          <w:color w:val="auto"/>
          <w:szCs w:val="21"/>
        </w:rPr>
        <w:t>（一）应急指挥部构成</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_Toc44176016 \h </w:instrText>
      </w:r>
      <w:r>
        <w:rPr>
          <w:rFonts w:asciiTheme="minorEastAsia" w:hAnsiTheme="minorEastAsia"/>
          <w:szCs w:val="21"/>
        </w:rPr>
        <w:fldChar w:fldCharType="separate"/>
      </w:r>
      <w:r>
        <w:rPr>
          <w:rFonts w:asciiTheme="minorEastAsia" w:hAnsiTheme="minorEastAsia"/>
          <w:szCs w:val="21"/>
        </w:rPr>
        <w:t>16</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"_Toc44176017" </w:instrText>
      </w:r>
      <w:r>
        <w:fldChar w:fldCharType="separate"/>
      </w:r>
      <w:r>
        <w:rPr>
          <w:rStyle w:val="19"/>
          <w:rFonts w:hint="eastAsia" w:cs="黑体" w:asciiTheme="minorEastAsia" w:hAnsiTheme="minorEastAsia"/>
          <w:bCs/>
          <w:color w:val="auto"/>
          <w:szCs w:val="21"/>
        </w:rPr>
        <w:t>（二）应急指挥部职责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_Toc44176017 \h </w:instrText>
      </w:r>
      <w:r>
        <w:rPr>
          <w:rFonts w:asciiTheme="minorEastAsia" w:hAnsiTheme="minorEastAsia"/>
          <w:szCs w:val="21"/>
        </w:rPr>
        <w:fldChar w:fldCharType="separate"/>
      </w:r>
      <w:r>
        <w:rPr>
          <w:rFonts w:asciiTheme="minorEastAsia" w:hAnsiTheme="minorEastAsia"/>
          <w:szCs w:val="21"/>
        </w:rPr>
        <w:t>17</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"_Toc44176018" </w:instrText>
      </w:r>
      <w:r>
        <w:fldChar w:fldCharType="separate"/>
      </w:r>
      <w:r>
        <w:rPr>
          <w:rStyle w:val="19"/>
          <w:rFonts w:hint="eastAsia" w:cs="黑体" w:asciiTheme="minorEastAsia" w:hAnsiTheme="minorEastAsia"/>
          <w:bCs/>
          <w:color w:val="auto"/>
          <w:szCs w:val="21"/>
        </w:rPr>
        <w:t>（三）应急指挥部办公室职责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_Toc44176018 \h </w:instrText>
      </w:r>
      <w:r>
        <w:rPr>
          <w:rFonts w:asciiTheme="minorEastAsia" w:hAnsiTheme="minorEastAsia"/>
          <w:szCs w:val="21"/>
        </w:rPr>
        <w:fldChar w:fldCharType="separate"/>
      </w:r>
      <w:r>
        <w:rPr>
          <w:rFonts w:asciiTheme="minorEastAsia" w:hAnsiTheme="minorEastAsia"/>
          <w:szCs w:val="21"/>
        </w:rPr>
        <w:t>18</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"_Toc44176019" </w:instrText>
      </w:r>
      <w:r>
        <w:fldChar w:fldCharType="separate"/>
      </w:r>
      <w:r>
        <w:rPr>
          <w:rStyle w:val="19"/>
          <w:rFonts w:hint="eastAsia" w:cs="Times New Roman" w:asciiTheme="minorEastAsia" w:hAnsiTheme="minorEastAsia"/>
          <w:color w:val="auto"/>
          <w:szCs w:val="21"/>
        </w:rPr>
        <w:t>（四）专项工作组构成及职责</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_Toc44176019 \h </w:instrText>
      </w:r>
      <w:r>
        <w:rPr>
          <w:rFonts w:asciiTheme="minorEastAsia" w:hAnsiTheme="minorEastAsia"/>
          <w:szCs w:val="21"/>
        </w:rPr>
        <w:fldChar w:fldCharType="separate"/>
      </w:r>
      <w:r>
        <w:rPr>
          <w:rFonts w:asciiTheme="minorEastAsia" w:hAnsiTheme="minorEastAsia"/>
          <w:szCs w:val="21"/>
        </w:rPr>
        <w:t>18</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"_Toc44176020" </w:instrText>
      </w:r>
      <w:r>
        <w:fldChar w:fldCharType="separate"/>
      </w:r>
      <w:r>
        <w:rPr>
          <w:rStyle w:val="19"/>
          <w:rFonts w:hint="eastAsia" w:asciiTheme="minorEastAsia" w:hAnsiTheme="minorEastAsia"/>
          <w:color w:val="auto"/>
          <w:szCs w:val="21"/>
        </w:rPr>
        <w:t>三、专业技术机构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_Toc44176020 \h </w:instrText>
      </w:r>
      <w:r>
        <w:rPr>
          <w:rFonts w:asciiTheme="minorEastAsia" w:hAnsiTheme="minorEastAsia"/>
          <w:szCs w:val="21"/>
        </w:rPr>
        <w:fldChar w:fldCharType="separate"/>
      </w:r>
      <w:r>
        <w:rPr>
          <w:rFonts w:asciiTheme="minorEastAsia" w:hAnsiTheme="minorEastAsia"/>
          <w:szCs w:val="21"/>
        </w:rPr>
        <w:t>21</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"_Toc44176021" </w:instrText>
      </w:r>
      <w:r>
        <w:fldChar w:fldCharType="separate"/>
      </w:r>
      <w:r>
        <w:rPr>
          <w:rStyle w:val="19"/>
          <w:rFonts w:hint="eastAsia" w:cs="黑体" w:asciiTheme="minorEastAsia" w:hAnsiTheme="minorEastAsia"/>
          <w:bCs/>
          <w:color w:val="auto"/>
          <w:szCs w:val="21"/>
        </w:rPr>
        <w:t>（一）疾病预防控制机构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_Toc44176021 \h </w:instrText>
      </w:r>
      <w:r>
        <w:rPr>
          <w:rFonts w:asciiTheme="minorEastAsia" w:hAnsiTheme="minorEastAsia"/>
          <w:szCs w:val="21"/>
        </w:rPr>
        <w:fldChar w:fldCharType="separate"/>
      </w:r>
      <w:r>
        <w:rPr>
          <w:rFonts w:asciiTheme="minorEastAsia" w:hAnsiTheme="minorEastAsia"/>
          <w:szCs w:val="21"/>
        </w:rPr>
        <w:t>21</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"_Toc44176022" </w:instrText>
      </w:r>
      <w:r>
        <w:fldChar w:fldCharType="separate"/>
      </w:r>
      <w:r>
        <w:rPr>
          <w:rStyle w:val="19"/>
          <w:rFonts w:hint="eastAsia" w:cs="黑体" w:asciiTheme="minorEastAsia" w:hAnsiTheme="minorEastAsia"/>
          <w:bCs/>
          <w:color w:val="auto"/>
          <w:szCs w:val="21"/>
        </w:rPr>
        <w:t>（二）医疗急救机构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_Toc44176022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"_Toc44176023" </w:instrText>
      </w:r>
      <w:r>
        <w:fldChar w:fldCharType="separate"/>
      </w:r>
      <w:r>
        <w:rPr>
          <w:rStyle w:val="19"/>
          <w:rFonts w:hint="eastAsia" w:cs="黑体" w:asciiTheme="minorEastAsia" w:hAnsiTheme="minorEastAsia"/>
          <w:bCs/>
          <w:color w:val="auto"/>
          <w:szCs w:val="21"/>
        </w:rPr>
        <w:t>（三）医疗机构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_Toc44176023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"_Toc44176024" </w:instrText>
      </w:r>
      <w:r>
        <w:fldChar w:fldCharType="separate"/>
      </w:r>
      <w:r>
        <w:rPr>
          <w:rStyle w:val="19"/>
          <w:rFonts w:hint="eastAsia" w:cs="黑体" w:asciiTheme="minorEastAsia" w:hAnsiTheme="minorEastAsia"/>
          <w:bCs/>
          <w:color w:val="auto"/>
          <w:szCs w:val="21"/>
        </w:rPr>
        <w:t>（四）卫生监督机构</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_Toc44176024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"_Toc44176025" </w:instrText>
      </w:r>
      <w:r>
        <w:fldChar w:fldCharType="separate"/>
      </w:r>
      <w:r>
        <w:rPr>
          <w:rStyle w:val="19"/>
          <w:rFonts w:hint="eastAsia" w:asciiTheme="minorEastAsia" w:hAnsiTheme="minorEastAsia"/>
          <w:color w:val="auto"/>
          <w:szCs w:val="21"/>
        </w:rPr>
        <w:t>第三章突发公共卫生事件的监测、预警与报告</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_Toc44176025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"_Toc44176026" </w:instrText>
      </w:r>
      <w:r>
        <w:fldChar w:fldCharType="separate"/>
      </w:r>
      <w:r>
        <w:rPr>
          <w:rStyle w:val="19"/>
          <w:rFonts w:hint="eastAsia" w:asciiTheme="minorEastAsia" w:hAnsiTheme="minorEastAsia"/>
          <w:color w:val="auto"/>
          <w:szCs w:val="21"/>
        </w:rPr>
        <w:t>一、监测</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_Toc44176026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"_Toc44176027" </w:instrText>
      </w:r>
      <w:r>
        <w:fldChar w:fldCharType="separate"/>
      </w:r>
      <w:r>
        <w:rPr>
          <w:rStyle w:val="19"/>
          <w:rFonts w:hint="eastAsia" w:asciiTheme="minorEastAsia" w:hAnsiTheme="minorEastAsia"/>
          <w:color w:val="auto"/>
          <w:szCs w:val="21"/>
        </w:rPr>
        <w:t>二、预警</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_Toc44176027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"_Toc44176028" </w:instrText>
      </w:r>
      <w:r>
        <w:fldChar w:fldCharType="separate"/>
      </w:r>
      <w:r>
        <w:rPr>
          <w:rStyle w:val="19"/>
          <w:rFonts w:hint="eastAsia" w:asciiTheme="minorEastAsia" w:hAnsiTheme="minorEastAsia"/>
          <w:color w:val="auto"/>
          <w:szCs w:val="21"/>
        </w:rPr>
        <w:t>三、报告</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_Toc44176028 \h </w:instrText>
      </w:r>
      <w:r>
        <w:rPr>
          <w:rFonts w:asciiTheme="minorEastAsia" w:hAnsiTheme="minorEastAsia"/>
          <w:szCs w:val="21"/>
        </w:rPr>
        <w:fldChar w:fldCharType="separate"/>
      </w:r>
      <w:r>
        <w:rPr>
          <w:rFonts w:asciiTheme="minorEastAsia" w:hAnsiTheme="minorEastAsia"/>
          <w:szCs w:val="21"/>
        </w:rPr>
        <w:t>22</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"_Toc44176029" </w:instrText>
      </w:r>
      <w:r>
        <w:fldChar w:fldCharType="separate"/>
      </w:r>
      <w:r>
        <w:rPr>
          <w:rStyle w:val="19"/>
          <w:rFonts w:hint="eastAsia" w:asciiTheme="minorEastAsia" w:hAnsiTheme="minorEastAsia"/>
          <w:color w:val="auto"/>
          <w:szCs w:val="21"/>
        </w:rPr>
        <w:t>第四章突发卫生事件的应急响应和终止</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_Toc44176029 \h </w:instrText>
      </w:r>
      <w:r>
        <w:rPr>
          <w:rFonts w:asciiTheme="minorEastAsia" w:hAnsiTheme="minorEastAsia"/>
          <w:szCs w:val="21"/>
        </w:rPr>
        <w:fldChar w:fldCharType="separate"/>
      </w:r>
      <w:r>
        <w:rPr>
          <w:rFonts w:asciiTheme="minorEastAsia" w:hAnsiTheme="minorEastAsia"/>
          <w:szCs w:val="21"/>
        </w:rPr>
        <w:t>23</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"_Toc44176030" </w:instrText>
      </w:r>
      <w:r>
        <w:fldChar w:fldCharType="separate"/>
      </w:r>
      <w:r>
        <w:rPr>
          <w:rStyle w:val="19"/>
          <w:rFonts w:hint="eastAsia" w:asciiTheme="minorEastAsia" w:hAnsiTheme="minorEastAsia"/>
          <w:color w:val="auto"/>
          <w:szCs w:val="21"/>
        </w:rPr>
        <w:t>一、应急响应</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_Toc44176030 \h </w:instrText>
      </w:r>
      <w:r>
        <w:rPr>
          <w:rFonts w:asciiTheme="minorEastAsia" w:hAnsiTheme="minorEastAsia"/>
          <w:szCs w:val="21"/>
        </w:rPr>
        <w:fldChar w:fldCharType="separate"/>
      </w:r>
      <w:r>
        <w:rPr>
          <w:rFonts w:asciiTheme="minorEastAsia" w:hAnsiTheme="minorEastAsia"/>
          <w:szCs w:val="21"/>
        </w:rPr>
        <w:t>23</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"_Toc44176031" </w:instrText>
      </w:r>
      <w:r>
        <w:fldChar w:fldCharType="separate"/>
      </w:r>
      <w:r>
        <w:rPr>
          <w:rStyle w:val="19"/>
          <w:rFonts w:hint="eastAsia" w:asciiTheme="minorEastAsia" w:hAnsiTheme="minorEastAsia"/>
          <w:color w:val="auto"/>
          <w:szCs w:val="21"/>
        </w:rPr>
        <w:t>二、处置措施</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_Toc44176031 \h </w:instrText>
      </w:r>
      <w:r>
        <w:rPr>
          <w:rFonts w:asciiTheme="minorEastAsia" w:hAnsiTheme="minorEastAsia"/>
          <w:szCs w:val="21"/>
        </w:rPr>
        <w:fldChar w:fldCharType="separate"/>
      </w:r>
      <w:r>
        <w:rPr>
          <w:rFonts w:asciiTheme="minorEastAsia" w:hAnsiTheme="minorEastAsia"/>
          <w:szCs w:val="21"/>
        </w:rPr>
        <w:t>24</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"_Toc44176032" </w:instrText>
      </w:r>
      <w:r>
        <w:fldChar w:fldCharType="separate"/>
      </w:r>
      <w:r>
        <w:rPr>
          <w:rStyle w:val="19"/>
          <w:rFonts w:hint="eastAsia" w:cs="黑体" w:asciiTheme="minorEastAsia" w:hAnsiTheme="minorEastAsia"/>
          <w:bCs/>
          <w:color w:val="auto"/>
          <w:szCs w:val="21"/>
        </w:rPr>
        <w:t>（一）重大传染病疫情类</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_Toc44176032 \h </w:instrText>
      </w:r>
      <w:r>
        <w:rPr>
          <w:rFonts w:asciiTheme="minorEastAsia" w:hAnsiTheme="minorEastAsia"/>
          <w:szCs w:val="21"/>
        </w:rPr>
        <w:fldChar w:fldCharType="separate"/>
      </w:r>
      <w:r>
        <w:rPr>
          <w:rFonts w:asciiTheme="minorEastAsia" w:hAnsiTheme="minorEastAsia"/>
          <w:szCs w:val="21"/>
        </w:rPr>
        <w:t>24</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"_Toc44176033" </w:instrText>
      </w:r>
      <w:r>
        <w:fldChar w:fldCharType="separate"/>
      </w:r>
      <w:r>
        <w:rPr>
          <w:rStyle w:val="19"/>
          <w:rFonts w:hint="eastAsia" w:cs="黑体" w:asciiTheme="minorEastAsia" w:hAnsiTheme="minorEastAsia"/>
          <w:bCs/>
          <w:color w:val="auto"/>
          <w:szCs w:val="21"/>
        </w:rPr>
        <w:t>（二）群体性中毒感染事件类</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_Toc44176033 \h </w:instrText>
      </w:r>
      <w:r>
        <w:rPr>
          <w:rFonts w:asciiTheme="minorEastAsia" w:hAnsiTheme="minorEastAsia"/>
          <w:szCs w:val="21"/>
        </w:rPr>
        <w:fldChar w:fldCharType="separate"/>
      </w:r>
      <w:r>
        <w:rPr>
          <w:rFonts w:asciiTheme="minorEastAsia" w:hAnsiTheme="minorEastAsia"/>
          <w:szCs w:val="21"/>
        </w:rPr>
        <w:t>24</w:t>
      </w:r>
      <w:r>
        <w:rPr>
          <w:rFonts w:asciiTheme="minorEastAsia" w:hAnsiTheme="minorEastAsia"/>
          <w:szCs w:val="21"/>
        </w:rPr>
        <w:fldChar w:fldCharType="end"/>
      </w:r>
      <w:r>
        <w:rPr>
          <w:rFonts w:asciiTheme="minorEastAsia" w:hAnsiTheme="minorEastAsia"/>
          <w:szCs w:val="21"/>
        </w:rPr>
        <w:fldChar w:fldCharType="end"/>
      </w:r>
    </w:p>
    <w:p>
      <w:pPr>
        <w:pStyle w:val="8"/>
        <w:tabs>
          <w:tab w:val="right" w:leader="dot" w:pos="8290"/>
        </w:tabs>
        <w:rPr>
          <w:rFonts w:asciiTheme="minorEastAsia" w:hAnsiTheme="minorEastAsia"/>
          <w:szCs w:val="21"/>
        </w:rPr>
      </w:pPr>
      <w:r>
        <w:fldChar w:fldCharType="begin"/>
      </w:r>
      <w:r>
        <w:instrText xml:space="preserve"> HYPERLINK \l "_Toc44176034" </w:instrText>
      </w:r>
      <w:r>
        <w:fldChar w:fldCharType="separate"/>
      </w:r>
      <w:r>
        <w:rPr>
          <w:rStyle w:val="19"/>
          <w:rFonts w:hint="eastAsia" w:cs="黑体" w:asciiTheme="minorEastAsia" w:hAnsiTheme="minorEastAsia"/>
          <w:bCs/>
          <w:color w:val="auto"/>
          <w:szCs w:val="21"/>
        </w:rPr>
        <w:t>（三）群体性不明原因疾病类</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_Toc44176034 \h </w:instrText>
      </w:r>
      <w:r>
        <w:rPr>
          <w:rFonts w:asciiTheme="minorEastAsia" w:hAnsiTheme="minorEastAsia"/>
          <w:szCs w:val="21"/>
        </w:rPr>
        <w:fldChar w:fldCharType="separate"/>
      </w:r>
      <w:r>
        <w:rPr>
          <w:rFonts w:asciiTheme="minorEastAsia" w:hAnsiTheme="minorEastAsia"/>
          <w:szCs w:val="21"/>
        </w:rPr>
        <w:t>25</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"_Toc44176035" </w:instrText>
      </w:r>
      <w:r>
        <w:fldChar w:fldCharType="separate"/>
      </w:r>
      <w:r>
        <w:rPr>
          <w:rStyle w:val="19"/>
          <w:rFonts w:hint="eastAsia" w:asciiTheme="minorEastAsia" w:hAnsiTheme="minorEastAsia"/>
          <w:color w:val="auto"/>
          <w:szCs w:val="21"/>
        </w:rPr>
        <w:t>三、信息发布</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_Toc44176035 \h </w:instrText>
      </w:r>
      <w:r>
        <w:rPr>
          <w:rFonts w:asciiTheme="minorEastAsia" w:hAnsiTheme="minorEastAsia"/>
          <w:szCs w:val="21"/>
        </w:rPr>
        <w:fldChar w:fldCharType="separate"/>
      </w:r>
      <w:r>
        <w:rPr>
          <w:rFonts w:asciiTheme="minorEastAsia" w:hAnsiTheme="minorEastAsia"/>
          <w:szCs w:val="21"/>
        </w:rPr>
        <w:t>25</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"_Toc44176036" </w:instrText>
      </w:r>
      <w:r>
        <w:fldChar w:fldCharType="separate"/>
      </w:r>
      <w:r>
        <w:rPr>
          <w:rStyle w:val="19"/>
          <w:rFonts w:hint="eastAsia" w:asciiTheme="minorEastAsia" w:hAnsiTheme="minorEastAsia"/>
          <w:color w:val="auto"/>
          <w:szCs w:val="21"/>
        </w:rPr>
        <w:t>四、应急结束</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_Toc44176036 \h </w:instrText>
      </w:r>
      <w:r>
        <w:rPr>
          <w:rFonts w:asciiTheme="minorEastAsia" w:hAnsiTheme="minorEastAsia"/>
          <w:szCs w:val="21"/>
        </w:rPr>
        <w:fldChar w:fldCharType="separate"/>
      </w:r>
      <w:r>
        <w:rPr>
          <w:rFonts w:asciiTheme="minorEastAsia" w:hAnsiTheme="minorEastAsia"/>
          <w:szCs w:val="21"/>
        </w:rPr>
        <w:t>25</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"_Toc44176037" </w:instrText>
      </w:r>
      <w:r>
        <w:fldChar w:fldCharType="separate"/>
      </w:r>
      <w:r>
        <w:rPr>
          <w:rStyle w:val="19"/>
          <w:rFonts w:hint="eastAsia" w:asciiTheme="minorEastAsia" w:hAnsiTheme="minorEastAsia"/>
          <w:color w:val="auto"/>
          <w:szCs w:val="21"/>
        </w:rPr>
        <w:t>第五章善后处理</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_Toc44176037 \h </w:instrText>
      </w:r>
      <w:r>
        <w:rPr>
          <w:rFonts w:asciiTheme="minorEastAsia" w:hAnsiTheme="minorEastAsia"/>
          <w:szCs w:val="21"/>
        </w:rPr>
        <w:fldChar w:fldCharType="separate"/>
      </w:r>
      <w:r>
        <w:rPr>
          <w:rFonts w:asciiTheme="minorEastAsia" w:hAnsiTheme="minorEastAsia"/>
          <w:szCs w:val="21"/>
        </w:rPr>
        <w:t>26</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"_Toc44176038" </w:instrText>
      </w:r>
      <w:r>
        <w:fldChar w:fldCharType="separate"/>
      </w:r>
      <w:r>
        <w:rPr>
          <w:rStyle w:val="19"/>
          <w:rFonts w:hint="eastAsia" w:asciiTheme="minorEastAsia" w:hAnsiTheme="minorEastAsia"/>
          <w:color w:val="auto"/>
          <w:szCs w:val="21"/>
        </w:rPr>
        <w:t>一、善后处置</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_Toc44176038 \h </w:instrText>
      </w:r>
      <w:r>
        <w:rPr>
          <w:rFonts w:asciiTheme="minorEastAsia" w:hAnsiTheme="minorEastAsia"/>
          <w:szCs w:val="21"/>
        </w:rPr>
        <w:fldChar w:fldCharType="separate"/>
      </w:r>
      <w:r>
        <w:rPr>
          <w:rFonts w:asciiTheme="minorEastAsia" w:hAnsiTheme="minorEastAsia"/>
          <w:szCs w:val="21"/>
        </w:rPr>
        <w:t>26</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"_Toc44176039" </w:instrText>
      </w:r>
      <w:r>
        <w:fldChar w:fldCharType="separate"/>
      </w:r>
      <w:r>
        <w:rPr>
          <w:rStyle w:val="19"/>
          <w:rFonts w:hint="eastAsia" w:asciiTheme="minorEastAsia" w:hAnsiTheme="minorEastAsia"/>
          <w:color w:val="auto"/>
          <w:szCs w:val="21"/>
        </w:rPr>
        <w:t>二、工伤申报</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_Toc44176039 \h </w:instrText>
      </w:r>
      <w:r>
        <w:rPr>
          <w:rFonts w:asciiTheme="minorEastAsia" w:hAnsiTheme="minorEastAsia"/>
          <w:szCs w:val="21"/>
        </w:rPr>
        <w:fldChar w:fldCharType="separate"/>
      </w:r>
      <w:r>
        <w:rPr>
          <w:rFonts w:asciiTheme="minorEastAsia" w:hAnsiTheme="minorEastAsia"/>
          <w:szCs w:val="21"/>
        </w:rPr>
        <w:t>26</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"_Toc44176040" </w:instrText>
      </w:r>
      <w:r>
        <w:fldChar w:fldCharType="separate"/>
      </w:r>
      <w:r>
        <w:rPr>
          <w:rStyle w:val="19"/>
          <w:rFonts w:hint="eastAsia" w:asciiTheme="minorEastAsia" w:hAnsiTheme="minorEastAsia"/>
          <w:color w:val="auto"/>
          <w:szCs w:val="21"/>
        </w:rPr>
        <w:t>三、调查评估</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_Toc44176040 \h </w:instrText>
      </w:r>
      <w:r>
        <w:rPr>
          <w:rFonts w:asciiTheme="minorEastAsia" w:hAnsiTheme="minorEastAsia"/>
          <w:szCs w:val="21"/>
        </w:rPr>
        <w:fldChar w:fldCharType="separate"/>
      </w:r>
      <w:r>
        <w:rPr>
          <w:rFonts w:asciiTheme="minorEastAsia" w:hAnsiTheme="minorEastAsia"/>
          <w:szCs w:val="21"/>
        </w:rPr>
        <w:t>26</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"_Toc44176041" </w:instrText>
      </w:r>
      <w:r>
        <w:fldChar w:fldCharType="separate"/>
      </w:r>
      <w:r>
        <w:rPr>
          <w:rStyle w:val="19"/>
          <w:rFonts w:hint="eastAsia" w:asciiTheme="minorEastAsia" w:hAnsiTheme="minorEastAsia"/>
          <w:color w:val="auto"/>
          <w:szCs w:val="21"/>
        </w:rPr>
        <w:t>第六章应急保障</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_Toc44176041 \h </w:instrText>
      </w:r>
      <w:r>
        <w:rPr>
          <w:rFonts w:asciiTheme="minorEastAsia" w:hAnsiTheme="minorEastAsia"/>
          <w:szCs w:val="21"/>
        </w:rPr>
        <w:fldChar w:fldCharType="separate"/>
      </w:r>
      <w:r>
        <w:rPr>
          <w:rFonts w:asciiTheme="minorEastAsia" w:hAnsiTheme="minorEastAsia"/>
          <w:szCs w:val="21"/>
        </w:rPr>
        <w:t>26</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"_Toc44176042" </w:instrText>
      </w:r>
      <w:r>
        <w:fldChar w:fldCharType="separate"/>
      </w:r>
      <w:r>
        <w:rPr>
          <w:rStyle w:val="19"/>
          <w:rFonts w:hint="eastAsia" w:asciiTheme="minorEastAsia" w:hAnsiTheme="minorEastAsia"/>
          <w:color w:val="auto"/>
          <w:szCs w:val="21"/>
        </w:rPr>
        <w:t>一、技术保障</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_Toc44176042 \h </w:instrText>
      </w:r>
      <w:r>
        <w:rPr>
          <w:rFonts w:asciiTheme="minorEastAsia" w:hAnsiTheme="minorEastAsia"/>
          <w:szCs w:val="21"/>
        </w:rPr>
        <w:fldChar w:fldCharType="separate"/>
      </w:r>
      <w:r>
        <w:rPr>
          <w:rFonts w:asciiTheme="minorEastAsia" w:hAnsiTheme="minorEastAsia"/>
          <w:szCs w:val="21"/>
        </w:rPr>
        <w:t>26</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"_Toc44176043" </w:instrText>
      </w:r>
      <w:r>
        <w:fldChar w:fldCharType="separate"/>
      </w:r>
      <w:r>
        <w:rPr>
          <w:rStyle w:val="19"/>
          <w:rFonts w:hint="eastAsia" w:asciiTheme="minorEastAsia" w:hAnsiTheme="minorEastAsia"/>
          <w:color w:val="auto"/>
          <w:szCs w:val="21"/>
        </w:rPr>
        <w:t>二、资金保障</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_Toc44176043 \h </w:instrText>
      </w:r>
      <w:r>
        <w:rPr>
          <w:rFonts w:asciiTheme="minorEastAsia" w:hAnsiTheme="minorEastAsia"/>
          <w:szCs w:val="21"/>
        </w:rPr>
        <w:fldChar w:fldCharType="separate"/>
      </w:r>
      <w:r>
        <w:rPr>
          <w:rFonts w:asciiTheme="minorEastAsia" w:hAnsiTheme="minorEastAsia"/>
          <w:szCs w:val="21"/>
        </w:rPr>
        <w:t>27</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"_Toc44176044" </w:instrText>
      </w:r>
      <w:r>
        <w:fldChar w:fldCharType="separate"/>
      </w:r>
      <w:r>
        <w:rPr>
          <w:rStyle w:val="19"/>
          <w:rFonts w:hint="eastAsia" w:asciiTheme="minorEastAsia" w:hAnsiTheme="minorEastAsia"/>
          <w:color w:val="auto"/>
          <w:szCs w:val="21"/>
        </w:rPr>
        <w:t>三、物资保障</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_Toc44176044 \h </w:instrText>
      </w:r>
      <w:r>
        <w:rPr>
          <w:rFonts w:asciiTheme="minorEastAsia" w:hAnsiTheme="minorEastAsia"/>
          <w:szCs w:val="21"/>
        </w:rPr>
        <w:fldChar w:fldCharType="separate"/>
      </w:r>
      <w:r>
        <w:rPr>
          <w:rFonts w:asciiTheme="minorEastAsia" w:hAnsiTheme="minorEastAsia"/>
          <w:szCs w:val="21"/>
        </w:rPr>
        <w:t>27</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"_Toc44176045" </w:instrText>
      </w:r>
      <w:r>
        <w:fldChar w:fldCharType="separate"/>
      </w:r>
      <w:r>
        <w:rPr>
          <w:rStyle w:val="19"/>
          <w:rFonts w:hint="eastAsia" w:asciiTheme="minorEastAsia" w:hAnsiTheme="minorEastAsia"/>
          <w:color w:val="auto"/>
          <w:szCs w:val="21"/>
        </w:rPr>
        <w:t>四、通信与交通保障</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_Toc44176045 \h </w:instrText>
      </w:r>
      <w:r>
        <w:rPr>
          <w:rFonts w:asciiTheme="minorEastAsia" w:hAnsiTheme="minorEastAsia"/>
          <w:szCs w:val="21"/>
        </w:rPr>
        <w:fldChar w:fldCharType="separate"/>
      </w:r>
      <w:r>
        <w:rPr>
          <w:rFonts w:asciiTheme="minorEastAsia" w:hAnsiTheme="minorEastAsia"/>
          <w:szCs w:val="21"/>
        </w:rPr>
        <w:t>27</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"_Toc44176046" </w:instrText>
      </w:r>
      <w:r>
        <w:fldChar w:fldCharType="separate"/>
      </w:r>
      <w:r>
        <w:rPr>
          <w:rStyle w:val="19"/>
          <w:rFonts w:hint="eastAsia" w:asciiTheme="minorEastAsia" w:hAnsiTheme="minorEastAsia"/>
          <w:color w:val="auto"/>
          <w:szCs w:val="21"/>
        </w:rPr>
        <w:t>五、人员防护保障</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_Toc44176046 \h </w:instrText>
      </w:r>
      <w:r>
        <w:rPr>
          <w:rFonts w:asciiTheme="minorEastAsia" w:hAnsiTheme="minorEastAsia"/>
          <w:szCs w:val="21"/>
        </w:rPr>
        <w:fldChar w:fldCharType="separate"/>
      </w:r>
      <w:r>
        <w:rPr>
          <w:rFonts w:asciiTheme="minorEastAsia" w:hAnsiTheme="minorEastAsia"/>
          <w:szCs w:val="21"/>
        </w:rPr>
        <w:t>27</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"_Toc44176047" </w:instrText>
      </w:r>
      <w:r>
        <w:fldChar w:fldCharType="separate"/>
      </w:r>
      <w:r>
        <w:rPr>
          <w:rStyle w:val="19"/>
          <w:rFonts w:hint="eastAsia" w:asciiTheme="minorEastAsia" w:hAnsiTheme="minorEastAsia"/>
          <w:color w:val="auto"/>
          <w:szCs w:val="21"/>
        </w:rPr>
        <w:t>第七章监督管理</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_Toc44176047 \h </w:instrText>
      </w:r>
      <w:r>
        <w:rPr>
          <w:rFonts w:asciiTheme="minorEastAsia" w:hAnsiTheme="minorEastAsia"/>
          <w:szCs w:val="21"/>
        </w:rPr>
        <w:fldChar w:fldCharType="separate"/>
      </w:r>
      <w:r>
        <w:rPr>
          <w:rFonts w:asciiTheme="minorEastAsia" w:hAnsiTheme="minorEastAsia"/>
          <w:szCs w:val="21"/>
        </w:rPr>
        <w:t>27</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"_Toc44176048" </w:instrText>
      </w:r>
      <w:r>
        <w:fldChar w:fldCharType="separate"/>
      </w:r>
      <w:r>
        <w:rPr>
          <w:rStyle w:val="19"/>
          <w:rFonts w:hint="eastAsia" w:asciiTheme="minorEastAsia" w:hAnsiTheme="minorEastAsia"/>
          <w:color w:val="auto"/>
          <w:szCs w:val="21"/>
        </w:rPr>
        <w:t>一、应急演练</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_Toc44176048 \h </w:instrText>
      </w:r>
      <w:r>
        <w:rPr>
          <w:rFonts w:asciiTheme="minorEastAsia" w:hAnsiTheme="minorEastAsia"/>
          <w:szCs w:val="21"/>
        </w:rPr>
        <w:fldChar w:fldCharType="separate"/>
      </w:r>
      <w:r>
        <w:rPr>
          <w:rFonts w:asciiTheme="minorEastAsia" w:hAnsiTheme="minorEastAsia"/>
          <w:szCs w:val="21"/>
        </w:rPr>
        <w:t>27</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"_Toc44176049" </w:instrText>
      </w:r>
      <w:r>
        <w:fldChar w:fldCharType="separate"/>
      </w:r>
      <w:r>
        <w:rPr>
          <w:rStyle w:val="19"/>
          <w:rFonts w:hint="eastAsia" w:asciiTheme="minorEastAsia" w:hAnsiTheme="minorEastAsia"/>
          <w:color w:val="auto"/>
          <w:szCs w:val="21"/>
        </w:rPr>
        <w:t>二、宣传教育与培训</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_Toc44176049 \h </w:instrText>
      </w:r>
      <w:r>
        <w:rPr>
          <w:rFonts w:asciiTheme="minorEastAsia" w:hAnsiTheme="minorEastAsia"/>
          <w:szCs w:val="21"/>
        </w:rPr>
        <w:fldChar w:fldCharType="separate"/>
      </w:r>
      <w:r>
        <w:rPr>
          <w:rFonts w:asciiTheme="minorEastAsia" w:hAnsiTheme="minorEastAsia"/>
          <w:szCs w:val="21"/>
        </w:rPr>
        <w:t>28</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"_Toc44176050" </w:instrText>
      </w:r>
      <w:r>
        <w:fldChar w:fldCharType="separate"/>
      </w:r>
      <w:r>
        <w:rPr>
          <w:rStyle w:val="19"/>
          <w:rFonts w:hint="eastAsia" w:asciiTheme="minorEastAsia" w:hAnsiTheme="minorEastAsia"/>
          <w:color w:val="auto"/>
          <w:szCs w:val="21"/>
        </w:rPr>
        <w:t>三、责任与奖惩</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_Toc44176050 \h </w:instrText>
      </w:r>
      <w:r>
        <w:rPr>
          <w:rFonts w:asciiTheme="minorEastAsia" w:hAnsiTheme="minorEastAsia"/>
          <w:szCs w:val="21"/>
        </w:rPr>
        <w:fldChar w:fldCharType="separate"/>
      </w:r>
      <w:r>
        <w:rPr>
          <w:rFonts w:asciiTheme="minorEastAsia" w:hAnsiTheme="minorEastAsia"/>
          <w:szCs w:val="21"/>
        </w:rPr>
        <w:t>28</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"_Toc44176051" </w:instrText>
      </w:r>
      <w:r>
        <w:fldChar w:fldCharType="separate"/>
      </w:r>
      <w:r>
        <w:rPr>
          <w:rStyle w:val="19"/>
          <w:rFonts w:hint="eastAsia" w:asciiTheme="minorEastAsia" w:hAnsiTheme="minorEastAsia"/>
          <w:color w:val="auto"/>
          <w:szCs w:val="21"/>
        </w:rPr>
        <w:t>四、预案实施</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_Toc44176051 \h </w:instrText>
      </w:r>
      <w:r>
        <w:rPr>
          <w:rFonts w:asciiTheme="minorEastAsia" w:hAnsiTheme="minorEastAsia"/>
          <w:szCs w:val="21"/>
        </w:rPr>
        <w:fldChar w:fldCharType="separate"/>
      </w:r>
      <w:r>
        <w:rPr>
          <w:rFonts w:asciiTheme="minorEastAsia" w:hAnsiTheme="minorEastAsia"/>
          <w:szCs w:val="21"/>
        </w:rPr>
        <w:t>28</w:t>
      </w:r>
      <w:r>
        <w:rPr>
          <w:rFonts w:asciiTheme="minorEastAsia" w:hAnsiTheme="minorEastAsia"/>
          <w:szCs w:val="21"/>
        </w:rPr>
        <w:fldChar w:fldCharType="end"/>
      </w:r>
      <w:r>
        <w:rPr>
          <w:rFonts w:asciiTheme="minorEastAsia" w:hAnsiTheme="minorEastAsia"/>
          <w:szCs w:val="21"/>
        </w:rPr>
        <w:fldChar w:fldCharType="end"/>
      </w:r>
    </w:p>
    <w:p>
      <w:pPr>
        <w:pStyle w:val="12"/>
        <w:tabs>
          <w:tab w:val="right" w:leader="dot" w:pos="8290"/>
        </w:tabs>
        <w:rPr>
          <w:rFonts w:asciiTheme="minorEastAsia" w:hAnsiTheme="minorEastAsia"/>
          <w:szCs w:val="21"/>
        </w:rPr>
      </w:pPr>
      <w:r>
        <w:fldChar w:fldCharType="begin"/>
      </w:r>
      <w:r>
        <w:instrText xml:space="preserve"> HYPERLINK \l "_Toc44176052" </w:instrText>
      </w:r>
      <w:r>
        <w:fldChar w:fldCharType="separate"/>
      </w:r>
      <w:r>
        <w:rPr>
          <w:rStyle w:val="19"/>
          <w:rFonts w:hint="eastAsia" w:asciiTheme="minorEastAsia" w:hAnsiTheme="minorEastAsia"/>
          <w:color w:val="auto"/>
          <w:szCs w:val="21"/>
        </w:rPr>
        <w:t>第八章附则</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_Toc44176052 \h </w:instrText>
      </w:r>
      <w:r>
        <w:rPr>
          <w:rFonts w:asciiTheme="minorEastAsia" w:hAnsiTheme="minorEastAsia"/>
          <w:szCs w:val="21"/>
        </w:rPr>
        <w:fldChar w:fldCharType="separate"/>
      </w:r>
      <w:r>
        <w:rPr>
          <w:rFonts w:asciiTheme="minorEastAsia" w:hAnsiTheme="minorEastAsia"/>
          <w:szCs w:val="21"/>
        </w:rPr>
        <w:t>28</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"_Toc44176053" </w:instrText>
      </w:r>
      <w:r>
        <w:fldChar w:fldCharType="separate"/>
      </w:r>
      <w:r>
        <w:rPr>
          <w:rStyle w:val="19"/>
          <w:rFonts w:hint="eastAsia" w:asciiTheme="minorEastAsia" w:hAnsiTheme="minorEastAsia"/>
          <w:color w:val="auto"/>
          <w:szCs w:val="21"/>
        </w:rPr>
        <w:t>一、预案管理</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_Toc44176053 \h </w:instrText>
      </w:r>
      <w:r>
        <w:rPr>
          <w:rFonts w:asciiTheme="minorEastAsia" w:hAnsiTheme="minorEastAsia"/>
          <w:szCs w:val="21"/>
        </w:rPr>
        <w:fldChar w:fldCharType="separate"/>
      </w:r>
      <w:r>
        <w:rPr>
          <w:rFonts w:asciiTheme="minorEastAsia" w:hAnsiTheme="minorEastAsia"/>
          <w:szCs w:val="21"/>
        </w:rPr>
        <w:t>28</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290"/>
        </w:tabs>
        <w:rPr>
          <w:rFonts w:asciiTheme="minorEastAsia" w:hAnsiTheme="minorEastAsia"/>
          <w:szCs w:val="21"/>
        </w:rPr>
      </w:pPr>
      <w:r>
        <w:fldChar w:fldCharType="begin"/>
      </w:r>
      <w:r>
        <w:instrText xml:space="preserve"> HYPERLINK \l "_Toc44176054" </w:instrText>
      </w:r>
      <w:r>
        <w:fldChar w:fldCharType="separate"/>
      </w:r>
      <w:r>
        <w:rPr>
          <w:rStyle w:val="19"/>
          <w:rFonts w:hint="eastAsia" w:asciiTheme="minorEastAsia" w:hAnsiTheme="minorEastAsia"/>
          <w:color w:val="auto"/>
          <w:szCs w:val="21"/>
        </w:rPr>
        <w:t>二、预案解释</w:t>
      </w:r>
      <w:r>
        <w:rPr>
          <w:rFonts w:asciiTheme="minorEastAsia" w:hAnsiTheme="minorEastAsia"/>
          <w:szCs w:val="21"/>
        </w:rPr>
        <w:tab/>
      </w:r>
      <w:r>
        <w:rPr>
          <w:rFonts w:asciiTheme="minorEastAsia" w:hAnsiTheme="minorEastAsia"/>
          <w:szCs w:val="21"/>
        </w:rPr>
        <w:fldChar w:fldCharType="begin"/>
      </w:r>
      <w:r>
        <w:rPr>
          <w:rFonts w:asciiTheme="minorEastAsia" w:hAnsiTheme="minorEastAsia"/>
          <w:szCs w:val="21"/>
        </w:rPr>
        <w:instrText xml:space="preserve"> PAGEREF _Toc44176054 \h </w:instrText>
      </w:r>
      <w:r>
        <w:rPr>
          <w:rFonts w:asciiTheme="minorEastAsia" w:hAnsiTheme="minorEastAsia"/>
          <w:szCs w:val="21"/>
        </w:rPr>
        <w:fldChar w:fldCharType="separate"/>
      </w:r>
      <w:r>
        <w:rPr>
          <w:rFonts w:asciiTheme="minorEastAsia" w:hAnsiTheme="minorEastAsia"/>
          <w:szCs w:val="21"/>
        </w:rPr>
        <w:t>28</w:t>
      </w:r>
      <w:r>
        <w:rPr>
          <w:rFonts w:asciiTheme="minorEastAsia" w:hAnsiTheme="minorEastAsia"/>
          <w:szCs w:val="21"/>
        </w:rPr>
        <w:fldChar w:fldCharType="end"/>
      </w:r>
      <w:r>
        <w:rPr>
          <w:rFonts w:asciiTheme="minorEastAsia" w:hAnsiTheme="minorEastAsia"/>
          <w:szCs w:val="21"/>
        </w:rPr>
        <w:fldChar w:fldCharType="end"/>
      </w:r>
    </w:p>
    <w:p>
      <w:pPr>
        <w:pStyle w:val="14"/>
        <w:tabs>
          <w:tab w:val="right" w:leader="dot" w:pos="8306"/>
        </w:tabs>
        <w:rPr>
          <w:rFonts w:asciiTheme="majorEastAsia" w:hAnsiTheme="majorEastAsia" w:eastAsiaTheme="majorEastAsia" w:cstheme="majorEastAsia"/>
          <w:sz w:val="28"/>
          <w:szCs w:val="28"/>
        </w:rPr>
        <w:sectPr>
          <w:headerReference r:id="rId3" w:type="default"/>
          <w:footerReference r:id="rId4" w:type="default"/>
          <w:pgSz w:w="11906" w:h="16838"/>
          <w:pgMar w:top="1440" w:right="1803" w:bottom="1440" w:left="1803" w:header="851" w:footer="992" w:gutter="0"/>
          <w:pgNumType w:fmt="upperRoman" w:start="1"/>
          <w:cols w:space="0" w:num="1"/>
          <w:docGrid w:type="lines" w:linePitch="319" w:charSpace="0"/>
        </w:sectPr>
      </w:pPr>
      <w:r>
        <w:rPr>
          <w:rFonts w:hint="eastAsia" w:asciiTheme="minorEastAsia" w:hAnsiTheme="minorEastAsia" w:cstheme="majorEastAsia"/>
          <w:szCs w:val="21"/>
        </w:rPr>
        <w:fldChar w:fldCharType="end"/>
      </w:r>
    </w:p>
    <w:p>
      <w:pPr>
        <w:pStyle w:val="2"/>
        <w:spacing w:before="0" w:after="0" w:line="240" w:lineRule="auto"/>
        <w:rPr>
          <w:sz w:val="30"/>
          <w:szCs w:val="30"/>
        </w:rPr>
      </w:pPr>
      <w:bookmarkStart w:id="0" w:name="_Toc44176003"/>
      <w:r>
        <w:rPr>
          <w:rFonts w:hint="eastAsia"/>
          <w:sz w:val="30"/>
          <w:szCs w:val="30"/>
        </w:rPr>
        <w:t>第一章 总则</w:t>
      </w:r>
      <w:bookmarkEnd w:id="0"/>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突发公共卫生事件，是指突然发生的直接关系到公众健康和社会安全的公共卫生事件。</w:t>
      </w:r>
      <w:r>
        <w:rPr>
          <w:rFonts w:ascii="Times New Roman" w:hAnsi="Times New Roman" w:cs="Times New Roman"/>
          <w:w w:val="105"/>
          <w:sz w:val="28"/>
          <w:szCs w:val="28"/>
        </w:rPr>
        <w:t>包括：重大传染病疫情、影响公众健康的自然灾害、危害严重的中毒事件、影响公共安全的放射性物质泄漏事件、放射性危害事件、各种危害健康的恐怖袭击事件、群体不明原因疾病，以及其他严重影响健康的事件等等。辖区内发生下列情况之一者，即为突发公共卫生事件：</w:t>
      </w:r>
    </w:p>
    <w:p>
      <w:pPr>
        <w:widowControl/>
        <w:shd w:val="clear" w:color="auto" w:fill="FFFFFF"/>
        <w:ind w:firstLine="622"/>
        <w:rPr>
          <w:rFonts w:ascii="Times New Roman" w:hAnsi="Times New Roman" w:cs="Times New Roman"/>
          <w:w w:val="105"/>
          <w:sz w:val="28"/>
          <w:szCs w:val="28"/>
        </w:rPr>
      </w:pPr>
      <w:bookmarkStart w:id="1" w:name="_Toc26688"/>
      <w:r>
        <w:rPr>
          <w:rFonts w:hint="eastAsia" w:ascii="Times New Roman" w:hAnsi="Times New Roman" w:cs="Times New Roman"/>
          <w:w w:val="105"/>
          <w:sz w:val="28"/>
          <w:szCs w:val="28"/>
        </w:rPr>
        <w:t>（一）重大传染病疫情</w:t>
      </w:r>
      <w:bookmarkEnd w:id="1"/>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1</w:t>
      </w:r>
      <w:r>
        <w:rPr>
          <w:rFonts w:ascii="Times New Roman" w:hAnsi="Times New Roman" w:cs="Times New Roman"/>
          <w:w w:val="105"/>
          <w:sz w:val="28"/>
          <w:szCs w:val="28"/>
        </w:rPr>
        <w:t>.发生鼠疫、肺炭疽、霍乱、传染性非典型肺炎和禽流感暴发；</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2</w:t>
      </w:r>
      <w:r>
        <w:rPr>
          <w:rFonts w:ascii="Times New Roman" w:hAnsi="Times New Roman" w:cs="Times New Roman"/>
          <w:w w:val="105"/>
          <w:sz w:val="28"/>
          <w:szCs w:val="28"/>
        </w:rPr>
        <w:t>.发生动物间鼠疫，发生布氏菌病和炭疽等流行；</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3</w:t>
      </w:r>
      <w:r>
        <w:rPr>
          <w:rFonts w:ascii="Times New Roman" w:hAnsi="Times New Roman" w:cs="Times New Roman"/>
          <w:w w:val="105"/>
          <w:sz w:val="28"/>
          <w:szCs w:val="28"/>
        </w:rPr>
        <w:t>.乙类、丙类传染病暴发或者多例死亡；</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4</w:t>
      </w:r>
      <w:r>
        <w:rPr>
          <w:rFonts w:ascii="Times New Roman" w:hAnsi="Times New Roman" w:cs="Times New Roman"/>
          <w:w w:val="105"/>
          <w:sz w:val="28"/>
          <w:szCs w:val="28"/>
        </w:rPr>
        <w:t>.发生脊髓灰质炎野毒株感染病例；</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5</w:t>
      </w:r>
      <w:r>
        <w:rPr>
          <w:rFonts w:ascii="Times New Roman" w:hAnsi="Times New Roman" w:cs="Times New Roman"/>
          <w:w w:val="105"/>
          <w:sz w:val="28"/>
          <w:szCs w:val="28"/>
        </w:rPr>
        <w:t>.发生罕见或者已消灭的传染病；</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6</w:t>
      </w:r>
      <w:r>
        <w:rPr>
          <w:rFonts w:ascii="Times New Roman" w:hAnsi="Times New Roman" w:cs="Times New Roman"/>
          <w:w w:val="105"/>
          <w:sz w:val="28"/>
          <w:szCs w:val="28"/>
        </w:rPr>
        <w:t>.出现新发传染病或者疑似病例；</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7</w:t>
      </w:r>
      <w:r>
        <w:rPr>
          <w:rFonts w:ascii="Times New Roman" w:hAnsi="Times New Roman" w:cs="Times New Roman"/>
          <w:w w:val="105"/>
          <w:sz w:val="28"/>
          <w:szCs w:val="28"/>
        </w:rPr>
        <w:t>.可能造成严重影响公众健康和社会稳定的传染病疫情；</w:t>
      </w:r>
    </w:p>
    <w:p>
      <w:pPr>
        <w:widowControl/>
        <w:shd w:val="clear" w:color="auto" w:fill="FFFFFF"/>
        <w:ind w:firstLine="622"/>
        <w:rPr>
          <w:rFonts w:ascii="微软雅黑" w:hAnsi="微软雅黑" w:eastAsia="微软雅黑" w:cs="微软雅黑"/>
          <w:szCs w:val="21"/>
        </w:rPr>
      </w:pPr>
      <w:r>
        <w:rPr>
          <w:rFonts w:hint="eastAsia" w:ascii="Times New Roman" w:hAnsi="Times New Roman" w:cs="Times New Roman"/>
          <w:w w:val="105"/>
          <w:sz w:val="28"/>
          <w:szCs w:val="28"/>
        </w:rPr>
        <w:t>8</w:t>
      </w:r>
      <w:r>
        <w:rPr>
          <w:rFonts w:ascii="Times New Roman" w:hAnsi="Times New Roman" w:cs="Times New Roman"/>
          <w:w w:val="105"/>
          <w:sz w:val="28"/>
          <w:szCs w:val="28"/>
        </w:rPr>
        <w:t>.上级卫生行政部门规定的重大疫情。</w:t>
      </w:r>
    </w:p>
    <w:p>
      <w:pPr>
        <w:widowControl/>
        <w:shd w:val="clear" w:color="auto" w:fill="FFFFFF"/>
        <w:ind w:firstLine="622"/>
        <w:rPr>
          <w:rFonts w:ascii="Times New Roman" w:hAnsi="Times New Roman" w:cs="Times New Roman"/>
          <w:w w:val="105"/>
          <w:sz w:val="28"/>
          <w:szCs w:val="28"/>
        </w:rPr>
      </w:pPr>
      <w:bookmarkStart w:id="2" w:name="_Toc18660"/>
      <w:r>
        <w:rPr>
          <w:rFonts w:ascii="Times New Roman" w:hAnsi="Times New Roman" w:cs="Times New Roman"/>
          <w:w w:val="105"/>
          <w:sz w:val="28"/>
          <w:szCs w:val="28"/>
        </w:rPr>
        <w:t>（二）其它突发公共卫生事件</w:t>
      </w:r>
      <w:bookmarkEnd w:id="2"/>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1</w:t>
      </w:r>
      <w:r>
        <w:rPr>
          <w:rFonts w:ascii="Times New Roman" w:hAnsi="Times New Roman" w:cs="Times New Roman"/>
          <w:w w:val="105"/>
          <w:sz w:val="28"/>
          <w:szCs w:val="28"/>
        </w:rPr>
        <w:t>.中毒人数超过</w:t>
      </w:r>
      <w:r>
        <w:rPr>
          <w:rFonts w:hint="eastAsia" w:ascii="Times New Roman" w:hAnsi="Times New Roman" w:cs="Times New Roman"/>
          <w:w w:val="105"/>
          <w:sz w:val="28"/>
          <w:szCs w:val="28"/>
        </w:rPr>
        <w:t>30</w:t>
      </w:r>
      <w:r>
        <w:rPr>
          <w:rFonts w:ascii="Times New Roman" w:hAnsi="Times New Roman" w:cs="Times New Roman"/>
          <w:w w:val="105"/>
          <w:sz w:val="28"/>
          <w:szCs w:val="28"/>
        </w:rPr>
        <w:t>人或者出现死亡</w:t>
      </w:r>
      <w:r>
        <w:rPr>
          <w:rFonts w:hint="eastAsia" w:ascii="Times New Roman" w:hAnsi="Times New Roman" w:cs="Times New Roman"/>
          <w:w w:val="105"/>
          <w:sz w:val="28"/>
          <w:szCs w:val="28"/>
        </w:rPr>
        <w:t>1</w:t>
      </w:r>
      <w:r>
        <w:rPr>
          <w:rFonts w:ascii="Times New Roman" w:hAnsi="Times New Roman" w:cs="Times New Roman"/>
          <w:w w:val="105"/>
          <w:sz w:val="28"/>
          <w:szCs w:val="28"/>
        </w:rPr>
        <w:t>例以上的饮用水、食物中毒事件；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2</w:t>
      </w:r>
      <w:r>
        <w:rPr>
          <w:rFonts w:ascii="Times New Roman" w:hAnsi="Times New Roman" w:cs="Times New Roman"/>
          <w:w w:val="105"/>
          <w:sz w:val="28"/>
          <w:szCs w:val="28"/>
        </w:rPr>
        <w:t>.短期内发生</w:t>
      </w:r>
      <w:r>
        <w:rPr>
          <w:rFonts w:hint="eastAsia" w:ascii="Times New Roman" w:hAnsi="Times New Roman" w:cs="Times New Roman"/>
          <w:w w:val="105"/>
          <w:sz w:val="28"/>
          <w:szCs w:val="28"/>
        </w:rPr>
        <w:t>10</w:t>
      </w:r>
      <w:r>
        <w:rPr>
          <w:rFonts w:ascii="Times New Roman" w:hAnsi="Times New Roman" w:cs="Times New Roman"/>
          <w:w w:val="105"/>
          <w:sz w:val="28"/>
          <w:szCs w:val="28"/>
        </w:rPr>
        <w:t>人及以上急性职业病或者职业中毒事件；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3</w:t>
      </w:r>
      <w:r>
        <w:rPr>
          <w:rFonts w:ascii="Times New Roman" w:hAnsi="Times New Roman" w:cs="Times New Roman"/>
          <w:w w:val="105"/>
          <w:sz w:val="28"/>
          <w:szCs w:val="28"/>
        </w:rPr>
        <w:t>.有毒有害化学品、生物毒素等引起的集体性急性中毒事件；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4</w:t>
      </w:r>
      <w:r>
        <w:rPr>
          <w:rFonts w:ascii="Times New Roman" w:hAnsi="Times New Roman" w:cs="Times New Roman"/>
          <w:w w:val="105"/>
          <w:sz w:val="28"/>
          <w:szCs w:val="28"/>
        </w:rPr>
        <w:t>.有潜在威胁的传染病动物宿主、媒介生物发生异常；</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5</w:t>
      </w:r>
      <w:r>
        <w:rPr>
          <w:rFonts w:ascii="Times New Roman" w:hAnsi="Times New Roman" w:cs="Times New Roman"/>
          <w:w w:val="105"/>
          <w:sz w:val="28"/>
          <w:szCs w:val="28"/>
        </w:rPr>
        <w:t>.医源性感染暴发；</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6</w:t>
      </w:r>
      <w:r>
        <w:rPr>
          <w:rFonts w:ascii="Times New Roman" w:hAnsi="Times New Roman" w:cs="Times New Roman"/>
          <w:w w:val="105"/>
          <w:sz w:val="28"/>
          <w:szCs w:val="28"/>
        </w:rPr>
        <w:t>.免疫接种、药物预防引起的群体性反应或者死亡事件；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7</w:t>
      </w:r>
      <w:r>
        <w:rPr>
          <w:rFonts w:ascii="Times New Roman" w:hAnsi="Times New Roman" w:cs="Times New Roman"/>
          <w:w w:val="105"/>
          <w:sz w:val="28"/>
          <w:szCs w:val="28"/>
        </w:rPr>
        <w:t>.严重威胁或危害公众健康的水、环境、食品污染和有毒有害化学性物质泄漏等事件；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8</w:t>
      </w:r>
      <w:r>
        <w:rPr>
          <w:rFonts w:ascii="Times New Roman" w:hAnsi="Times New Roman" w:cs="Times New Roman"/>
          <w:w w:val="105"/>
          <w:sz w:val="28"/>
          <w:szCs w:val="28"/>
        </w:rPr>
        <w:t>.群体性不明原因疾病；</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9</w:t>
      </w:r>
      <w:r>
        <w:rPr>
          <w:rFonts w:ascii="Times New Roman" w:hAnsi="Times New Roman" w:cs="Times New Roman"/>
          <w:w w:val="105"/>
          <w:sz w:val="28"/>
          <w:szCs w:val="28"/>
        </w:rPr>
        <w:t>.发生生物、化学、辐射等危害公众健康的恐怖袭击事件；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10</w:t>
      </w:r>
      <w:r>
        <w:rPr>
          <w:rFonts w:ascii="Times New Roman" w:hAnsi="Times New Roman" w:cs="Times New Roman"/>
          <w:w w:val="105"/>
          <w:sz w:val="28"/>
          <w:szCs w:val="28"/>
        </w:rPr>
        <w:t>.放射性污染、丢失放射源和人员受超剂量照射等事件；</w:t>
      </w:r>
    </w:p>
    <w:p>
      <w:pPr>
        <w:widowControl/>
        <w:shd w:val="clear" w:color="auto" w:fill="FFFFFF"/>
        <w:ind w:firstLine="622"/>
        <w:rPr>
          <w:rFonts w:ascii="Times New Roman" w:hAnsi="Times New Roman" w:cs="Times New Roman"/>
          <w:w w:val="105"/>
          <w:sz w:val="28"/>
          <w:szCs w:val="28"/>
        </w:rPr>
      </w:pPr>
      <w:r>
        <w:rPr>
          <w:rFonts w:hint="eastAsia" w:ascii="Times New Roman" w:hAnsi="Times New Roman" w:cs="Times New Roman"/>
          <w:w w:val="105"/>
          <w:sz w:val="28"/>
          <w:szCs w:val="28"/>
        </w:rPr>
        <w:t>11</w:t>
      </w:r>
      <w:r>
        <w:rPr>
          <w:rFonts w:ascii="Times New Roman" w:hAnsi="Times New Roman" w:cs="Times New Roman"/>
          <w:w w:val="105"/>
          <w:sz w:val="28"/>
          <w:szCs w:val="28"/>
        </w:rPr>
        <w:t>.自然灾害引发的疫情或者中毒事件；</w:t>
      </w:r>
    </w:p>
    <w:p>
      <w:pPr>
        <w:widowControl/>
        <w:shd w:val="clear" w:color="auto" w:fill="FFFFFF"/>
        <w:ind w:firstLine="622"/>
      </w:pPr>
      <w:r>
        <w:rPr>
          <w:rFonts w:hint="eastAsia" w:ascii="Times New Roman" w:hAnsi="Times New Roman" w:cs="Times New Roman"/>
          <w:w w:val="105"/>
          <w:sz w:val="28"/>
          <w:szCs w:val="28"/>
        </w:rPr>
        <w:t>12</w:t>
      </w:r>
      <w:r>
        <w:rPr>
          <w:rFonts w:ascii="Times New Roman" w:hAnsi="Times New Roman" w:cs="Times New Roman"/>
          <w:w w:val="105"/>
          <w:sz w:val="28"/>
          <w:szCs w:val="28"/>
        </w:rPr>
        <w:t>.上级卫生行政部门规定的其他重大公共卫生事件。</w:t>
      </w:r>
    </w:p>
    <w:p>
      <w:pPr>
        <w:pStyle w:val="3"/>
        <w:spacing w:before="0" w:after="0" w:line="240" w:lineRule="auto"/>
        <w:ind w:firstLine="560"/>
      </w:pPr>
      <w:bookmarkStart w:id="3" w:name="_Toc44176004"/>
      <w:r>
        <w:rPr>
          <w:rFonts w:hint="eastAsia"/>
        </w:rPr>
        <w:t>一、编制目的</w:t>
      </w:r>
      <w:bookmarkEnd w:id="3"/>
    </w:p>
    <w:p>
      <w:pPr>
        <w:ind w:firstLine="560" w:firstLineChars="200"/>
        <w:rPr>
          <w:rFonts w:ascii="Times New Roman" w:hAnsi="Times New Roman" w:cs="Times New Roman"/>
          <w:w w:val="105"/>
          <w:sz w:val="28"/>
          <w:szCs w:val="28"/>
        </w:rPr>
      </w:pPr>
      <w:r>
        <w:rPr>
          <w:rFonts w:hint="eastAsia"/>
          <w:sz w:val="28"/>
          <w:szCs w:val="36"/>
        </w:rPr>
        <w:t>有效预防、及时控制和消除突发公共卫生事件的危害，指导和规范各类突发公共卫生事件的处置工作，最大限度地减少突发公共卫生事件对公众健康造成的危害，保障公众身心健康与生命安全，</w:t>
      </w:r>
      <w:r>
        <w:rPr>
          <w:rFonts w:hint="eastAsia" w:ascii="Times New Roman" w:hAnsi="Times New Roman" w:cs="Times New Roman"/>
          <w:w w:val="105"/>
          <w:sz w:val="28"/>
          <w:szCs w:val="28"/>
        </w:rPr>
        <w:t>维护区域安全和社会稳定</w:t>
      </w:r>
      <w:r>
        <w:rPr>
          <w:rFonts w:ascii="Times New Roman" w:hAnsi="Times New Roman" w:cs="Times New Roman"/>
          <w:w w:val="105"/>
          <w:sz w:val="28"/>
          <w:szCs w:val="28"/>
        </w:rPr>
        <w:t>，制定本预案。</w:t>
      </w:r>
    </w:p>
    <w:p>
      <w:pPr>
        <w:pStyle w:val="3"/>
        <w:spacing w:before="0" w:after="0" w:line="240" w:lineRule="auto"/>
        <w:ind w:firstLine="560"/>
      </w:pPr>
      <w:bookmarkStart w:id="4" w:name="_Toc44176005"/>
      <w:r>
        <w:rPr>
          <w:rFonts w:hint="eastAsia"/>
        </w:rPr>
        <w:t>二、编制依据</w:t>
      </w:r>
      <w:bookmarkEnd w:id="4"/>
    </w:p>
    <w:p>
      <w:pPr>
        <w:ind w:firstLine="560" w:firstLineChars="200"/>
        <w:rPr>
          <w:sz w:val="28"/>
          <w:szCs w:val="36"/>
        </w:rPr>
      </w:pPr>
      <w:r>
        <w:rPr>
          <w:rFonts w:hint="eastAsia"/>
          <w:sz w:val="28"/>
          <w:szCs w:val="36"/>
        </w:rPr>
        <w:t>《中华人民共和国传染病防治法》（中华人民共和国主席令第5号）</w:t>
      </w:r>
    </w:p>
    <w:p>
      <w:pPr>
        <w:ind w:firstLine="560" w:firstLineChars="200"/>
        <w:rPr>
          <w:sz w:val="28"/>
          <w:szCs w:val="36"/>
        </w:rPr>
      </w:pPr>
      <w:r>
        <w:rPr>
          <w:rFonts w:hint="eastAsia"/>
          <w:sz w:val="28"/>
          <w:szCs w:val="36"/>
        </w:rPr>
        <w:t>《中华人民共和国食品卫生法》（中华人民共和国主席令第59号）</w:t>
      </w:r>
    </w:p>
    <w:p>
      <w:pPr>
        <w:ind w:firstLine="560" w:firstLineChars="200"/>
        <w:rPr>
          <w:sz w:val="28"/>
          <w:szCs w:val="36"/>
        </w:rPr>
      </w:pPr>
      <w:r>
        <w:rPr>
          <w:rFonts w:hint="eastAsia"/>
          <w:sz w:val="28"/>
          <w:szCs w:val="36"/>
        </w:rPr>
        <w:t>《中华人民共和国突发事件应对法》（中华人民共和国主席令第【2007】第69号）</w:t>
      </w:r>
    </w:p>
    <w:p>
      <w:pPr>
        <w:ind w:firstLine="560" w:firstLineChars="200"/>
        <w:rPr>
          <w:sz w:val="28"/>
          <w:szCs w:val="36"/>
        </w:rPr>
      </w:pPr>
      <w:r>
        <w:rPr>
          <w:rFonts w:hint="eastAsia"/>
          <w:sz w:val="28"/>
          <w:szCs w:val="36"/>
        </w:rPr>
        <w:t>《突发公共卫生事件应急条例》（国务院令【2003】第376号）</w:t>
      </w:r>
    </w:p>
    <w:p>
      <w:pPr>
        <w:ind w:firstLine="560" w:firstLineChars="200"/>
        <w:rPr>
          <w:sz w:val="28"/>
          <w:szCs w:val="36"/>
        </w:rPr>
      </w:pPr>
      <w:r>
        <w:rPr>
          <w:rFonts w:hint="eastAsia"/>
          <w:sz w:val="28"/>
          <w:szCs w:val="36"/>
        </w:rPr>
        <w:t>《职业健康检查管理办法》（原国家卫生和计划生育委员会令第5号）</w:t>
      </w:r>
    </w:p>
    <w:p>
      <w:pPr>
        <w:ind w:firstLine="560" w:firstLineChars="200"/>
        <w:rPr>
          <w:sz w:val="28"/>
          <w:szCs w:val="36"/>
        </w:rPr>
      </w:pPr>
      <w:r>
        <w:rPr>
          <w:rFonts w:hint="eastAsia"/>
          <w:sz w:val="28"/>
          <w:szCs w:val="36"/>
        </w:rPr>
        <w:t>《天津市突发公共卫生事件应急预案》（天津市政府令第4号）</w:t>
      </w:r>
    </w:p>
    <w:p>
      <w:pPr>
        <w:ind w:firstLine="560" w:firstLineChars="200"/>
        <w:rPr>
          <w:sz w:val="28"/>
          <w:szCs w:val="36"/>
        </w:rPr>
      </w:pPr>
      <w:r>
        <w:rPr>
          <w:rFonts w:hint="eastAsia"/>
          <w:sz w:val="28"/>
          <w:szCs w:val="36"/>
        </w:rPr>
        <w:t>《滨海新区突发公共卫生事件应急预案》（津滨政办发【2014】99号）</w:t>
      </w:r>
    </w:p>
    <w:p>
      <w:pPr>
        <w:ind w:firstLine="560" w:firstLineChars="200"/>
        <w:rPr>
          <w:sz w:val="28"/>
          <w:szCs w:val="36"/>
        </w:rPr>
      </w:pPr>
      <w:r>
        <w:rPr>
          <w:rFonts w:hint="eastAsia"/>
          <w:sz w:val="28"/>
          <w:szCs w:val="36"/>
        </w:rPr>
        <w:t>《天津东疆保税港区突发事件总体应急预案》（2019版）</w:t>
      </w:r>
    </w:p>
    <w:p>
      <w:pPr>
        <w:pStyle w:val="3"/>
        <w:spacing w:before="0" w:after="0" w:line="240" w:lineRule="auto"/>
        <w:ind w:firstLine="560"/>
      </w:pPr>
      <w:bookmarkStart w:id="5" w:name="_Toc44176006"/>
      <w:r>
        <w:rPr>
          <w:rFonts w:hint="eastAsia"/>
        </w:rPr>
        <w:t>三、工作原则</w:t>
      </w:r>
      <w:bookmarkEnd w:id="5"/>
      <w:bookmarkStart w:id="6" w:name="_Toc14514"/>
      <w:bookmarkStart w:id="7" w:name="_Toc35441488"/>
    </w:p>
    <w:p>
      <w:pPr>
        <w:ind w:firstLine="560" w:firstLineChars="200"/>
        <w:rPr>
          <w:rFonts w:ascii="宋体" w:hAnsi="宋体" w:cs="仿宋_GB2312"/>
          <w:sz w:val="28"/>
          <w:szCs w:val="28"/>
        </w:rPr>
      </w:pPr>
      <w:r>
        <w:rPr>
          <w:rFonts w:hint="eastAsia" w:ascii="黑体" w:hAnsi="黑体" w:eastAsia="黑体" w:cs="黑体"/>
          <w:sz w:val="28"/>
          <w:szCs w:val="28"/>
        </w:rPr>
        <w:t>预防为主、平战结合</w:t>
      </w:r>
      <w:bookmarkEnd w:id="6"/>
      <w:r>
        <w:rPr>
          <w:rFonts w:hint="eastAsia" w:ascii="宋体" w:hAnsi="宋体" w:cs="仿宋_GB2312"/>
          <w:sz w:val="28"/>
          <w:szCs w:val="28"/>
        </w:rPr>
        <w:t>。</w:t>
      </w:r>
      <w:r>
        <w:rPr>
          <w:rFonts w:ascii="宋体" w:hAnsi="宋体" w:cs="仿宋_GB2312"/>
          <w:sz w:val="28"/>
          <w:szCs w:val="28"/>
        </w:rPr>
        <w:t>提高全社会防范突发事件发生的意识，按照“预防为主，平战结合”的原则，落实各项防范措施。建立并实行对可能引发各类突发事件因素的监测、分析、预测、预警制度，做到早发现、早报告、早处置。</w:t>
      </w:r>
    </w:p>
    <w:p>
      <w:pPr>
        <w:ind w:firstLine="560" w:firstLineChars="200"/>
        <w:rPr>
          <w:rFonts w:ascii="宋体" w:hAnsi="宋体" w:cs="仿宋_GB2312"/>
          <w:sz w:val="28"/>
          <w:szCs w:val="28"/>
        </w:rPr>
      </w:pPr>
      <w:bookmarkStart w:id="8" w:name="_Toc31604"/>
      <w:r>
        <w:rPr>
          <w:rFonts w:ascii="黑体" w:hAnsi="黑体" w:eastAsia="黑体" w:cs="黑体"/>
          <w:sz w:val="28"/>
          <w:szCs w:val="28"/>
        </w:rPr>
        <w:t>统一领导、分级负责</w:t>
      </w:r>
      <w:bookmarkEnd w:id="8"/>
      <w:r>
        <w:rPr>
          <w:rFonts w:hint="eastAsia" w:ascii="宋体" w:hAnsi="宋体" w:cs="仿宋_GB2312"/>
          <w:sz w:val="28"/>
          <w:szCs w:val="28"/>
        </w:rPr>
        <w:t>。东疆管委会紧紧依靠新</w:t>
      </w:r>
      <w:r>
        <w:rPr>
          <w:rFonts w:ascii="宋体" w:hAnsi="宋体" w:cs="仿宋_GB2312"/>
          <w:sz w:val="28"/>
          <w:szCs w:val="28"/>
        </w:rPr>
        <w:t>区政府统一领导和指挥</w:t>
      </w:r>
      <w:r>
        <w:rPr>
          <w:rFonts w:hint="eastAsia" w:ascii="宋体" w:hAnsi="宋体" w:cs="仿宋_GB2312"/>
          <w:sz w:val="28"/>
          <w:szCs w:val="28"/>
        </w:rPr>
        <w:t>，根据新区以及天津市突发公共卫生事件应急处置的要求</w:t>
      </w:r>
      <w:r>
        <w:rPr>
          <w:rFonts w:ascii="宋体" w:hAnsi="宋体" w:cs="仿宋_GB2312"/>
          <w:sz w:val="28"/>
          <w:szCs w:val="28"/>
        </w:rPr>
        <w:t>开展工作。区内任何单位和个人都有义务配合</w:t>
      </w:r>
      <w:r>
        <w:rPr>
          <w:rFonts w:hint="eastAsia" w:ascii="宋体" w:hAnsi="宋体" w:cs="仿宋_GB2312"/>
          <w:sz w:val="28"/>
          <w:szCs w:val="28"/>
        </w:rPr>
        <w:t>管委会</w:t>
      </w:r>
      <w:r>
        <w:rPr>
          <w:rFonts w:ascii="宋体" w:hAnsi="宋体" w:cs="仿宋_GB2312"/>
          <w:sz w:val="28"/>
          <w:szCs w:val="28"/>
        </w:rPr>
        <w:t>做好突发公共卫生事件应急处理工作。</w:t>
      </w:r>
    </w:p>
    <w:p>
      <w:pPr>
        <w:ind w:firstLine="560" w:firstLineChars="200"/>
        <w:rPr>
          <w:rFonts w:ascii="宋体" w:hAnsi="宋体" w:cs="仿宋_GB2312"/>
          <w:sz w:val="28"/>
          <w:szCs w:val="28"/>
        </w:rPr>
      </w:pPr>
      <w:bookmarkStart w:id="9" w:name="_Toc6124"/>
      <w:r>
        <w:rPr>
          <w:rFonts w:ascii="黑体" w:hAnsi="黑体" w:eastAsia="黑体" w:cs="黑体"/>
          <w:sz w:val="28"/>
          <w:szCs w:val="28"/>
        </w:rPr>
        <w:t>反应及时、措施果断</w:t>
      </w:r>
      <w:bookmarkEnd w:id="9"/>
      <w:r>
        <w:rPr>
          <w:rFonts w:hint="eastAsia" w:ascii="宋体" w:hAnsi="宋体" w:cs="仿宋_GB2312"/>
          <w:sz w:val="28"/>
          <w:szCs w:val="28"/>
        </w:rPr>
        <w:t>。应对</w:t>
      </w:r>
      <w:r>
        <w:rPr>
          <w:rFonts w:ascii="宋体" w:hAnsi="宋体" w:cs="仿宋_GB2312"/>
          <w:sz w:val="28"/>
          <w:szCs w:val="28"/>
        </w:rPr>
        <w:t>突发</w:t>
      </w:r>
      <w:r>
        <w:rPr>
          <w:rFonts w:hint="eastAsia" w:ascii="宋体" w:hAnsi="宋体" w:cs="仿宋_GB2312"/>
          <w:sz w:val="28"/>
          <w:szCs w:val="28"/>
        </w:rPr>
        <w:t>公共卫生</w:t>
      </w:r>
      <w:r>
        <w:rPr>
          <w:rFonts w:ascii="宋体" w:hAnsi="宋体" w:cs="仿宋_GB2312"/>
          <w:sz w:val="28"/>
          <w:szCs w:val="28"/>
        </w:rPr>
        <w:t>事件要快速反应，采取有效的控制措施，尽最大努力和可能，减少人员伤亡，减少财产损失和社会影响。维护社会秩序的稳定，保护公众生命健康与财产安全，保障国家安全和利益。</w:t>
      </w:r>
    </w:p>
    <w:p>
      <w:pPr>
        <w:ind w:firstLine="560" w:firstLineChars="200"/>
        <w:rPr>
          <w:rFonts w:ascii="宋体" w:hAnsi="宋体" w:cs="仿宋_GB2312"/>
          <w:sz w:val="28"/>
          <w:szCs w:val="28"/>
        </w:rPr>
      </w:pPr>
      <w:bookmarkStart w:id="10" w:name="_Toc3832"/>
      <w:r>
        <w:rPr>
          <w:rFonts w:ascii="黑体" w:hAnsi="黑体" w:eastAsia="黑体" w:cs="黑体"/>
          <w:sz w:val="28"/>
          <w:szCs w:val="28"/>
        </w:rPr>
        <w:t>依靠科学、加强合作</w:t>
      </w:r>
      <w:bookmarkEnd w:id="10"/>
      <w:r>
        <w:rPr>
          <w:rFonts w:hint="eastAsia" w:ascii="宋体" w:hAnsi="宋体" w:cs="仿宋_GB2312"/>
          <w:sz w:val="28"/>
          <w:szCs w:val="28"/>
        </w:rPr>
        <w:t>。</w:t>
      </w:r>
      <w:r>
        <w:rPr>
          <w:rFonts w:ascii="宋体" w:hAnsi="宋体" w:cs="仿宋_GB2312"/>
          <w:sz w:val="28"/>
          <w:szCs w:val="28"/>
        </w:rPr>
        <w:t>开展突发</w:t>
      </w:r>
      <w:r>
        <w:rPr>
          <w:rFonts w:hint="eastAsia" w:ascii="Times New Roman" w:hAnsi="Times New Roman" w:cs="Times New Roman"/>
          <w:w w:val="105"/>
          <w:sz w:val="28"/>
          <w:szCs w:val="28"/>
        </w:rPr>
        <w:t>公共卫生事件</w:t>
      </w:r>
      <w:r>
        <w:rPr>
          <w:rFonts w:ascii="宋体" w:hAnsi="宋体" w:cs="仿宋_GB2312"/>
          <w:sz w:val="28"/>
          <w:szCs w:val="28"/>
        </w:rPr>
        <w:t>防范和处置的相关研究工作。及时总结工作成效，沟通信息，推广</w:t>
      </w:r>
      <w:r>
        <w:rPr>
          <w:rFonts w:hint="eastAsia" w:ascii="宋体" w:hAnsi="宋体" w:cs="仿宋_GB2312"/>
          <w:sz w:val="28"/>
          <w:szCs w:val="28"/>
        </w:rPr>
        <w:t>经验</w:t>
      </w:r>
      <w:r>
        <w:rPr>
          <w:rFonts w:ascii="宋体" w:hAnsi="宋体" w:cs="仿宋_GB2312"/>
          <w:sz w:val="28"/>
          <w:szCs w:val="28"/>
        </w:rPr>
        <w:t>，完善应急处理技术规范。积极引进先进技术和方法。科学、规范、有序地处置突发事件。</w:t>
      </w:r>
    </w:p>
    <w:p>
      <w:pPr>
        <w:pStyle w:val="3"/>
        <w:spacing w:before="0" w:after="0" w:line="240" w:lineRule="auto"/>
        <w:ind w:firstLine="560"/>
      </w:pPr>
      <w:bookmarkStart w:id="11" w:name="_Toc44176007"/>
      <w:r>
        <w:rPr>
          <w:rFonts w:hint="eastAsia"/>
        </w:rPr>
        <w:t>四、事件分级</w:t>
      </w:r>
      <w:bookmarkEnd w:id="7"/>
      <w:bookmarkEnd w:id="11"/>
    </w:p>
    <w:p>
      <w:pPr>
        <w:ind w:firstLine="588" w:firstLineChars="200"/>
        <w:rPr>
          <w:rFonts w:ascii="Times New Roman" w:hAnsi="Times New Roman" w:cs="Times New Roman"/>
          <w:w w:val="105"/>
          <w:sz w:val="28"/>
          <w:szCs w:val="28"/>
        </w:rPr>
      </w:pPr>
      <w:r>
        <w:rPr>
          <w:rFonts w:hint="eastAsia" w:ascii="Times New Roman" w:hAnsi="Times New Roman" w:cs="Times New Roman"/>
          <w:w w:val="105"/>
          <w:sz w:val="28"/>
          <w:szCs w:val="28"/>
        </w:rPr>
        <w:t>根据突发公共卫生事件性质、危害程度、涉及范围，突发公共卫生事件划分为</w:t>
      </w:r>
      <w:r>
        <w:rPr>
          <w:rFonts w:ascii="Times New Roman" w:hAnsi="Times New Roman" w:cs="Times New Roman"/>
          <w:w w:val="105"/>
          <w:sz w:val="28"/>
          <w:szCs w:val="28"/>
        </w:rPr>
        <w:t>特别重大（I级）、重大（</w:t>
      </w:r>
      <w:r>
        <w:rPr>
          <w:rFonts w:hint="eastAsia"/>
          <w:w w:val="105"/>
          <w:sz w:val="28"/>
          <w:szCs w:val="28"/>
        </w:rPr>
        <w:t>Ⅱ</w:t>
      </w:r>
      <w:r>
        <w:rPr>
          <w:rFonts w:ascii="Times New Roman" w:hAnsi="Times New Roman" w:cs="Times New Roman"/>
          <w:w w:val="105"/>
          <w:sz w:val="28"/>
          <w:szCs w:val="28"/>
        </w:rPr>
        <w:t>级）、较大（</w:t>
      </w:r>
      <w:r>
        <w:rPr>
          <w:rFonts w:hint="eastAsia"/>
          <w:w w:val="105"/>
          <w:sz w:val="28"/>
          <w:szCs w:val="28"/>
        </w:rPr>
        <w:t>Ⅲ</w:t>
      </w:r>
      <w:r>
        <w:rPr>
          <w:rFonts w:ascii="Times New Roman" w:hAnsi="Times New Roman" w:cs="Times New Roman"/>
          <w:w w:val="105"/>
          <w:sz w:val="28"/>
          <w:szCs w:val="28"/>
        </w:rPr>
        <w:t>级）、一般（</w:t>
      </w:r>
      <w:r>
        <w:rPr>
          <w:rFonts w:hint="eastAsia"/>
          <w:w w:val="105"/>
          <w:sz w:val="28"/>
          <w:szCs w:val="28"/>
        </w:rPr>
        <w:t>Ⅳ</w:t>
      </w:r>
      <w:r>
        <w:rPr>
          <w:rFonts w:ascii="Times New Roman" w:hAnsi="Times New Roman" w:cs="Times New Roman"/>
          <w:w w:val="105"/>
          <w:sz w:val="28"/>
          <w:szCs w:val="28"/>
        </w:rPr>
        <w:t>级） 四个级别。</w:t>
      </w:r>
    </w:p>
    <w:p>
      <w:pPr>
        <w:ind w:firstLine="588" w:firstLineChars="200"/>
        <w:rPr>
          <w:rFonts w:ascii="黑体" w:hAnsi="黑体" w:eastAsia="黑体" w:cs="黑体"/>
          <w:w w:val="105"/>
          <w:sz w:val="28"/>
          <w:szCs w:val="28"/>
        </w:rPr>
      </w:pPr>
      <w:r>
        <w:rPr>
          <w:rFonts w:hint="eastAsia" w:ascii="黑体" w:hAnsi="黑体" w:eastAsia="黑体" w:cs="黑体"/>
          <w:w w:val="105"/>
          <w:sz w:val="28"/>
          <w:szCs w:val="28"/>
        </w:rPr>
        <w:t>1.特别重大突发事件（I级）</w:t>
      </w:r>
    </w:p>
    <w:p>
      <w:pPr>
        <w:ind w:firstLine="588" w:firstLineChars="200"/>
        <w:rPr>
          <w:rFonts w:ascii="Times New Roman" w:hAnsi="Times New Roman" w:cs="Times New Roman"/>
          <w:w w:val="105"/>
          <w:sz w:val="28"/>
          <w:szCs w:val="28"/>
        </w:rPr>
      </w:pPr>
      <w:r>
        <w:rPr>
          <w:rFonts w:hint="eastAsia" w:ascii="Times New Roman" w:hAnsi="Times New Roman" w:cs="Times New Roman"/>
          <w:w w:val="105"/>
          <w:sz w:val="28"/>
          <w:szCs w:val="28"/>
        </w:rPr>
        <w:t>有下列情形之一的为特别重大突发公共卫生事件：</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发生肺鼠疫、肺炭疽病例；</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传染性非典型肺炎，疫情波及2个及以上区（县），并有继续扩散趋势；</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群体性不明原因疾病，涉及多个省份，并有扩散趋势，造成重大影响；</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发生新发传染病或已消灭传染病；</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一次放射事故超剂量照射人数200人以上，或轻、中度放射损伤人数50人以上， 或重度放射损伤人数10人以上， 或极重度放射损伤人数5人以上；</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国务院卫生主管部门认定的其它特别严重突发公共卫生事件。</w:t>
      </w:r>
    </w:p>
    <w:p>
      <w:pPr>
        <w:ind w:firstLine="588" w:firstLineChars="200"/>
        <w:rPr>
          <w:rFonts w:ascii="黑体" w:hAnsi="黑体" w:eastAsia="黑体" w:cs="黑体"/>
          <w:w w:val="105"/>
          <w:sz w:val="28"/>
          <w:szCs w:val="28"/>
        </w:rPr>
      </w:pPr>
      <w:r>
        <w:rPr>
          <w:rFonts w:hint="eastAsia" w:ascii="黑体" w:hAnsi="黑体" w:eastAsia="黑体" w:cs="黑体"/>
          <w:w w:val="105"/>
          <w:sz w:val="28"/>
          <w:szCs w:val="28"/>
        </w:rPr>
        <w:t>2.重大突发事件（Ⅱ级）</w:t>
      </w:r>
    </w:p>
    <w:p>
      <w:pPr>
        <w:ind w:firstLine="588" w:firstLineChars="200"/>
        <w:rPr>
          <w:rFonts w:ascii="Times New Roman" w:hAnsi="Times New Roman" w:cs="Times New Roman"/>
          <w:w w:val="105"/>
          <w:sz w:val="28"/>
          <w:szCs w:val="28"/>
        </w:rPr>
      </w:pPr>
      <w:r>
        <w:rPr>
          <w:rFonts w:hint="eastAsia" w:ascii="Times New Roman" w:hAnsi="Times New Roman" w:cs="Times New Roman"/>
          <w:w w:val="105"/>
          <w:sz w:val="28"/>
          <w:szCs w:val="28"/>
        </w:rPr>
        <w:t>有下列情形之一的为重大突发公共卫生事件：</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局部地区发生传染性非典型肺炎续发病例，或发生局部暴发；</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霍乱在1周内发病30例及以上，或疫情波及2个及以上区（县），1周内发病50例及以上；</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乙类、丙类传染病疫情波及2个及以上区（县），1周内发病水平超过前5年同期平均发病水平2倍以上；</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发生群体性不明原因疾病，扩散到其他区（县）；</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预防接种或学生预防性服药出现人员死亡；</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一次食物中毒人数超过100人并出现死亡病例，或出现10例及以上死亡病例；</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一次发生急性职业中毒50人以上，或死亡5人及以上；</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一次放射事故超剂量照射人数101～200人，或轻、中度放射损伤人数21～50人，或重度放射损伤人数3～10人， 或极重度放射损伤人数3～5人。</w:t>
      </w:r>
    </w:p>
    <w:p>
      <w:pPr>
        <w:ind w:firstLine="588" w:firstLineChars="200"/>
        <w:rPr>
          <w:rFonts w:ascii="黑体" w:hAnsi="黑体" w:eastAsia="黑体" w:cs="黑体"/>
          <w:w w:val="105"/>
          <w:sz w:val="28"/>
          <w:szCs w:val="28"/>
        </w:rPr>
      </w:pPr>
      <w:r>
        <w:rPr>
          <w:rFonts w:hint="eastAsia" w:ascii="黑体" w:hAnsi="黑体" w:eastAsia="黑体" w:cs="黑体"/>
          <w:w w:val="105"/>
          <w:sz w:val="28"/>
          <w:szCs w:val="28"/>
        </w:rPr>
        <w:t>3.较大突发事件（Ⅲ级）</w:t>
      </w:r>
    </w:p>
    <w:p>
      <w:pPr>
        <w:ind w:firstLine="588" w:firstLineChars="200"/>
        <w:rPr>
          <w:rFonts w:ascii="Times New Roman" w:hAnsi="Times New Roman" w:cs="Times New Roman"/>
          <w:w w:val="105"/>
          <w:sz w:val="28"/>
          <w:szCs w:val="28"/>
        </w:rPr>
      </w:pPr>
      <w:r>
        <w:rPr>
          <w:rFonts w:hint="eastAsia" w:ascii="Times New Roman" w:hAnsi="Times New Roman" w:cs="Times New Roman"/>
          <w:w w:val="105"/>
          <w:sz w:val="28"/>
          <w:szCs w:val="28"/>
        </w:rPr>
        <w:t>有下列情形之一的为较大突发公共卫生事件：</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发生传染性非典型肺炎病例，或周边省市及地区疫情上升；</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周内霍乱发病10～30例，或疫情波及2个及以上区（县）；</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周内乙、丙类传染病发病水平超过前5年同期平均发病水平1倍以上；</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发现群体性不明原因疾病；</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一次食物中毒人数超过100人，或出现死亡病例；或食物中毒事件发生在学校、地区性或全国性重要活动期间的；</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预防接种或学生预防性服药出现群体心因性反应或不良反应；</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一次发生急性职业中毒10～50人，或死亡5人以下；</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一次放射事故超剂量照射人数51～100人，或轻、中度放射损伤人数11～20人。</w:t>
      </w:r>
    </w:p>
    <w:p>
      <w:pPr>
        <w:ind w:firstLine="588" w:firstLineChars="200"/>
        <w:rPr>
          <w:rFonts w:ascii="黑体" w:hAnsi="黑体" w:eastAsia="黑体" w:cs="黑体"/>
          <w:w w:val="105"/>
          <w:sz w:val="28"/>
          <w:szCs w:val="28"/>
        </w:rPr>
      </w:pPr>
      <w:r>
        <w:rPr>
          <w:rFonts w:hint="eastAsia" w:ascii="黑体" w:hAnsi="黑体" w:eastAsia="黑体" w:cs="黑体"/>
          <w:w w:val="105"/>
          <w:sz w:val="28"/>
          <w:szCs w:val="28"/>
        </w:rPr>
        <w:t>4.一般突发事件（Ⅳ级）</w:t>
      </w:r>
    </w:p>
    <w:p>
      <w:pPr>
        <w:ind w:firstLine="588" w:firstLineChars="200"/>
        <w:rPr>
          <w:rFonts w:ascii="Times New Roman" w:hAnsi="Times New Roman" w:cs="Times New Roman"/>
          <w:w w:val="105"/>
          <w:sz w:val="28"/>
          <w:szCs w:val="28"/>
        </w:rPr>
      </w:pPr>
      <w:r>
        <w:rPr>
          <w:rFonts w:hint="eastAsia" w:ascii="Times New Roman" w:hAnsi="Times New Roman" w:cs="Times New Roman"/>
          <w:w w:val="105"/>
          <w:sz w:val="28"/>
          <w:szCs w:val="28"/>
        </w:rPr>
        <w:t>有下列情形之一的为一般突发公共卫生事件：</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其他省市或区县已有传染性非典型肺炎病例发生、本区存在传入可能，并发现疑似病例；</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发生霍乱，1周内发病10例以下；</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一次食物中毒人数30～100人，无死亡病例报告；</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一次发生急性职业中毒10人以下，未出现死亡；</w:t>
      </w:r>
    </w:p>
    <w:p>
      <w:pPr>
        <w:pStyle w:val="28"/>
        <w:numPr>
          <w:ilvl w:val="0"/>
          <w:numId w:val="1"/>
        </w:numPr>
        <w:ind w:firstLine="586"/>
        <w:rPr>
          <w:rFonts w:ascii="Times New Roman" w:hAnsi="Times New Roman" w:cs="Times New Roman"/>
          <w:w w:val="105"/>
          <w:sz w:val="28"/>
          <w:szCs w:val="28"/>
        </w:rPr>
      </w:pPr>
      <w:r>
        <w:rPr>
          <w:rFonts w:hint="eastAsia" w:ascii="Times New Roman" w:hAnsi="Times New Roman" w:cs="Times New Roman"/>
          <w:w w:val="105"/>
          <w:sz w:val="28"/>
          <w:szCs w:val="28"/>
        </w:rPr>
        <w:t>一次放射事故超剂量照射人数10～50人，或轻、中度放射损伤人数3～10人。</w:t>
      </w:r>
    </w:p>
    <w:p>
      <w:pPr>
        <w:pStyle w:val="3"/>
        <w:spacing w:before="0" w:after="0" w:line="240" w:lineRule="auto"/>
        <w:ind w:firstLine="560"/>
      </w:pPr>
      <w:bookmarkStart w:id="12" w:name="_Toc44176008"/>
      <w:r>
        <w:rPr>
          <w:rFonts w:hint="eastAsia"/>
        </w:rPr>
        <w:t>五、适用范围</w:t>
      </w:r>
      <w:bookmarkEnd w:id="12"/>
    </w:p>
    <w:p>
      <w:pPr>
        <w:ind w:firstLine="560" w:firstLineChars="200"/>
        <w:rPr>
          <w:sz w:val="28"/>
          <w:szCs w:val="36"/>
        </w:rPr>
      </w:pPr>
      <w:r>
        <w:rPr>
          <w:rFonts w:hint="eastAsia"/>
          <w:sz w:val="28"/>
          <w:szCs w:val="36"/>
        </w:rPr>
        <w:t>本预案适用于滨海新区、天津市以及全国范围内突然发生已波及到东疆保税港区的，造成或者可能造成社会公众身心健康严重损害的重大传染病、群体性不明原因疾病、重大食物和职业中毒以及因自然灾害、事故灾害或社会安全等事件引起的严重影响公众身心健康，需要动员东疆管委会各部门以及社会各界共同防控与应急处置的公共卫生事件（主要是重大传染病疫情）应急处置工作。</w:t>
      </w:r>
    </w:p>
    <w:p>
      <w:pPr>
        <w:ind w:firstLine="560" w:firstLineChars="200"/>
        <w:rPr>
          <w:sz w:val="28"/>
          <w:szCs w:val="36"/>
        </w:rPr>
      </w:pPr>
      <w:r>
        <w:rPr>
          <w:rFonts w:hint="eastAsia"/>
          <w:sz w:val="28"/>
          <w:szCs w:val="36"/>
        </w:rPr>
        <w:t>说明：</w:t>
      </w:r>
    </w:p>
    <w:p>
      <w:pPr>
        <w:numPr>
          <w:ilvl w:val="0"/>
          <w:numId w:val="2"/>
        </w:numPr>
        <w:ind w:firstLine="560" w:firstLineChars="200"/>
        <w:rPr>
          <w:rFonts w:ascii="Calibri" w:hAnsi="Calibri" w:eastAsia="宋体" w:cs="Times New Roman"/>
          <w:sz w:val="28"/>
          <w:szCs w:val="36"/>
        </w:rPr>
      </w:pPr>
      <w:r>
        <w:rPr>
          <w:rFonts w:hint="eastAsia" w:ascii="Calibri" w:hAnsi="Calibri" w:eastAsia="宋体" w:cs="Times New Roman"/>
          <w:sz w:val="28"/>
          <w:szCs w:val="36"/>
        </w:rPr>
        <w:t>东疆目前未建立疾病预防控制机构，没有正规医疗机构以及卫生监督机构，社会发展局作为区内卫生行政主管部门，所掌握的各种医疗卫生资源非常有限，东疆突发传染病疫情和群体性不明原因疾病的防控处置的工作开展须主要依靠滨海新区政府等上级部门。</w:t>
      </w:r>
    </w:p>
    <w:p>
      <w:pPr>
        <w:numPr>
          <w:ilvl w:val="0"/>
          <w:numId w:val="2"/>
        </w:numPr>
        <w:ind w:firstLine="560" w:firstLineChars="200"/>
        <w:rPr>
          <w:rFonts w:ascii="Calibri" w:hAnsi="Calibri" w:eastAsia="宋体" w:cs="Times New Roman"/>
          <w:sz w:val="28"/>
          <w:szCs w:val="36"/>
        </w:rPr>
      </w:pPr>
      <w:r>
        <w:rPr>
          <w:rFonts w:hint="eastAsia" w:ascii="Calibri" w:hAnsi="Calibri" w:eastAsia="宋体" w:cs="Times New Roman"/>
          <w:sz w:val="28"/>
          <w:szCs w:val="36"/>
        </w:rPr>
        <w:t>如果属于疫情不严重，滨海新区政府或天津市政府认为不需要东疆管委会单独成立应急指挥机构的情形，不适用于本预案。此时主要由社会发展局负责对接新区政府相关部门开展疫情防控工作，管委会全力配合。</w:t>
      </w:r>
    </w:p>
    <w:p>
      <w:pPr>
        <w:numPr>
          <w:ilvl w:val="0"/>
          <w:numId w:val="2"/>
        </w:numPr>
        <w:ind w:firstLine="560" w:firstLineChars="200"/>
        <w:rPr>
          <w:sz w:val="28"/>
          <w:szCs w:val="36"/>
        </w:rPr>
      </w:pPr>
      <w:r>
        <w:rPr>
          <w:rFonts w:hint="eastAsia"/>
          <w:sz w:val="28"/>
          <w:szCs w:val="36"/>
        </w:rPr>
        <w:t>有关突发公共事件中涉及的应急医疗卫生救援工作，执行《天津东疆保税港区突发事件医疗卫生救援应急预案》，不适用本预案。</w:t>
      </w:r>
    </w:p>
    <w:p>
      <w:pPr>
        <w:numPr>
          <w:ilvl w:val="0"/>
          <w:numId w:val="2"/>
        </w:numPr>
        <w:ind w:firstLine="560" w:firstLineChars="200"/>
        <w:rPr>
          <w:sz w:val="28"/>
          <w:szCs w:val="36"/>
        </w:rPr>
      </w:pPr>
      <w:r>
        <w:rPr>
          <w:rFonts w:hint="eastAsia"/>
          <w:sz w:val="28"/>
          <w:szCs w:val="36"/>
        </w:rPr>
        <w:t>有关食物中毒类公共卫生事件，其应急工作主要涉及医疗救援，执行《天津东疆保税港区突发事件医疗卫生救援应急预案》，不适用本预案。</w:t>
      </w:r>
    </w:p>
    <w:p>
      <w:pPr>
        <w:pStyle w:val="2"/>
        <w:spacing w:before="0" w:after="0" w:line="240" w:lineRule="auto"/>
        <w:rPr>
          <w:sz w:val="30"/>
          <w:szCs w:val="30"/>
        </w:rPr>
      </w:pPr>
      <w:bookmarkStart w:id="13" w:name="_Toc44176009"/>
      <w:r>
        <w:rPr>
          <w:rFonts w:hint="eastAsia"/>
          <w:sz w:val="30"/>
          <w:szCs w:val="30"/>
        </w:rPr>
        <w:t>第二章 组织体系和职责</w:t>
      </w:r>
      <w:bookmarkEnd w:id="13"/>
      <w:r>
        <w:rPr>
          <w:rFonts w:hint="eastAsia"/>
          <w:sz w:val="30"/>
          <w:szCs w:val="30"/>
        </w:rPr>
        <w:tab/>
      </w:r>
    </w:p>
    <w:p>
      <w:pPr>
        <w:ind w:firstLine="560" w:firstLineChars="200"/>
      </w:pPr>
      <w:r>
        <w:rPr>
          <w:rFonts w:hint="eastAsia"/>
          <w:sz w:val="28"/>
          <w:szCs w:val="36"/>
        </w:rPr>
        <w:t>东疆管委会下设</w:t>
      </w:r>
      <w:r>
        <w:rPr>
          <w:rFonts w:hint="eastAsia" w:ascii="Times New Roman" w:hAnsi="Times New Roman" w:cs="Times New Roman"/>
          <w:w w:val="105"/>
          <w:sz w:val="28"/>
          <w:szCs w:val="28"/>
        </w:rPr>
        <w:t>突发公共卫生事件</w:t>
      </w:r>
      <w:r>
        <w:rPr>
          <w:rFonts w:hint="eastAsia"/>
          <w:sz w:val="28"/>
          <w:szCs w:val="36"/>
        </w:rPr>
        <w:t>应急领导小组（以下简称：应急领导小组），统一负责组织指导、指挥协调东疆</w:t>
      </w:r>
      <w:r>
        <w:rPr>
          <w:rFonts w:hint="eastAsia" w:ascii="Times New Roman" w:hAnsi="Times New Roman" w:cs="Times New Roman"/>
          <w:w w:val="105"/>
          <w:sz w:val="28"/>
          <w:szCs w:val="28"/>
        </w:rPr>
        <w:t>突发公共卫生事件</w:t>
      </w:r>
      <w:r>
        <w:rPr>
          <w:rFonts w:hint="eastAsia"/>
          <w:sz w:val="28"/>
          <w:szCs w:val="36"/>
        </w:rPr>
        <w:t>的防范和应对工作。</w:t>
      </w:r>
    </w:p>
    <w:p>
      <w:pPr>
        <w:pStyle w:val="3"/>
        <w:spacing w:before="0" w:after="0" w:line="240" w:lineRule="auto"/>
        <w:ind w:firstLine="560"/>
      </w:pPr>
      <w:bookmarkStart w:id="14" w:name="_Toc44176010"/>
      <w:r>
        <w:rPr>
          <w:rFonts w:hint="eastAsia"/>
        </w:rPr>
        <w:t>一、应急领导小组</w:t>
      </w:r>
      <w:bookmarkEnd w:id="14"/>
    </w:p>
    <w:p>
      <w:pPr>
        <w:pStyle w:val="4"/>
        <w:spacing w:before="0" w:after="0" w:line="240" w:lineRule="auto"/>
        <w:ind w:firstLine="560"/>
        <w:rPr>
          <w:rFonts w:asciiTheme="majorEastAsia" w:hAnsiTheme="majorEastAsia" w:eastAsiaTheme="majorEastAsia"/>
          <w:b w:val="0"/>
          <w:szCs w:val="36"/>
        </w:rPr>
      </w:pPr>
      <w:bookmarkStart w:id="15" w:name="_Toc44176011"/>
      <w:r>
        <w:rPr>
          <w:rFonts w:hint="eastAsia" w:cs="黑体" w:asciiTheme="majorEastAsia" w:hAnsiTheme="majorEastAsia" w:eastAsiaTheme="majorEastAsia"/>
          <w:b w:val="0"/>
          <w:bCs/>
          <w:szCs w:val="22"/>
        </w:rPr>
        <w:t>（一）应急领导小组构成</w:t>
      </w:r>
      <w:bookmarkEnd w:id="15"/>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应急领导小组由组长、副组长以及成员单位构成。</w:t>
      </w:r>
    </w:p>
    <w:p>
      <w:pPr>
        <w:numPr>
          <w:ilvl w:val="0"/>
          <w:numId w:val="3"/>
        </w:numPr>
        <w:ind w:firstLine="560" w:firstLineChars="200"/>
        <w:rPr>
          <w:rFonts w:ascii="Calibri" w:hAnsi="Calibri" w:eastAsia="宋体" w:cs="Times New Roman"/>
          <w:sz w:val="28"/>
          <w:szCs w:val="36"/>
        </w:rPr>
      </w:pPr>
      <w:r>
        <w:rPr>
          <w:rFonts w:hint="eastAsia" w:ascii="Calibri" w:hAnsi="Calibri" w:eastAsia="宋体" w:cs="Times New Roman"/>
          <w:sz w:val="28"/>
          <w:szCs w:val="36"/>
        </w:rPr>
        <w:t>组长由管委会主任担任；副组长由管委会分管社会发展局的副主任担任。</w:t>
      </w:r>
    </w:p>
    <w:p>
      <w:pPr>
        <w:numPr>
          <w:ilvl w:val="0"/>
          <w:numId w:val="3"/>
        </w:num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领导小组成员单位：党委办（办公室）、党群工作部、经济改革和运行局、商务促进局、融资租赁促进局、新经济促进局、金融服务促进局、自贸片区工作局、市场监督管理局、财政局、人力资源和社会保障局、规划国土和建设管理局、生态环境和城市管理局、应急管理局、社会发展局、北京道派出所、交警二大队、客运派出所等。</w:t>
      </w:r>
    </w:p>
    <w:p>
      <w:pPr>
        <w:numPr>
          <w:ilvl w:val="0"/>
          <w:numId w:val="3"/>
        </w:num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应急领导小组下设办公室，具体设在社会发展局，办公室主任由社会发展局主要负责同志担任。</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tcPr>
          <w:p>
            <w:pPr>
              <w:jc w:val="center"/>
            </w:pPr>
            <w:r>
              <w:drawing>
                <wp:inline distT="0" distB="0" distL="0" distR="0">
                  <wp:extent cx="5308600" cy="3536950"/>
                  <wp:effectExtent l="1905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5308600" cy="3536950"/>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8522" w:type="dxa"/>
            <w:vAlign w:val="center"/>
          </w:tcPr>
          <w:p>
            <w:pPr>
              <w:jc w:val="center"/>
            </w:pPr>
            <w:bookmarkStart w:id="16" w:name="_Toc37086322"/>
            <w:r>
              <w:rPr>
                <w:rFonts w:hint="eastAsia" w:ascii="黑体" w:hAnsi="黑体" w:eastAsia="黑体" w:cs="黑体"/>
              </w:rPr>
              <w:t>图1 东疆突发公共卫生事件应急领导小组构成</w:t>
            </w:r>
            <w:bookmarkEnd w:id="16"/>
          </w:p>
        </w:tc>
      </w:tr>
    </w:tbl>
    <w:p>
      <w:pPr>
        <w:pStyle w:val="4"/>
        <w:spacing w:before="0" w:after="0" w:line="240" w:lineRule="auto"/>
        <w:ind w:firstLine="560"/>
        <w:rPr>
          <w:rFonts w:cs="黑体" w:asciiTheme="majorEastAsia" w:hAnsiTheme="majorEastAsia" w:eastAsiaTheme="majorEastAsia"/>
          <w:bCs/>
          <w:szCs w:val="22"/>
        </w:rPr>
      </w:pPr>
      <w:bookmarkStart w:id="17" w:name="_Toc44176012"/>
      <w:r>
        <w:rPr>
          <w:rFonts w:hint="eastAsia" w:cs="黑体" w:asciiTheme="majorEastAsia" w:hAnsiTheme="majorEastAsia" w:eastAsiaTheme="majorEastAsia"/>
          <w:b w:val="0"/>
          <w:bCs/>
          <w:szCs w:val="22"/>
        </w:rPr>
        <w:t>（二）应急领导小组职责</w:t>
      </w:r>
      <w:bookmarkEnd w:id="17"/>
    </w:p>
    <w:p>
      <w:pPr>
        <w:ind w:firstLine="560" w:firstLineChars="200"/>
        <w:rPr>
          <w:sz w:val="28"/>
          <w:szCs w:val="36"/>
        </w:rPr>
      </w:pPr>
      <w:r>
        <w:rPr>
          <w:rFonts w:hint="eastAsia"/>
          <w:sz w:val="28"/>
          <w:szCs w:val="36"/>
        </w:rPr>
        <w:t>应急领导小组负责统一组织、指挥协调</w:t>
      </w:r>
      <w:r>
        <w:rPr>
          <w:rFonts w:hint="eastAsia" w:ascii="Times New Roman" w:hAnsi="Times New Roman" w:cs="Times New Roman"/>
          <w:w w:val="105"/>
          <w:sz w:val="28"/>
          <w:szCs w:val="28"/>
        </w:rPr>
        <w:t>突发公共卫生事件</w:t>
      </w:r>
      <w:r>
        <w:rPr>
          <w:rFonts w:hint="eastAsia"/>
          <w:sz w:val="28"/>
          <w:szCs w:val="36"/>
        </w:rPr>
        <w:t>的防范和应对工作，根据事件级别和救援情况，启动或终止应急预案。主要职责：</w:t>
      </w:r>
    </w:p>
    <w:p>
      <w:pPr>
        <w:widowControl/>
        <w:numPr>
          <w:ilvl w:val="1"/>
          <w:numId w:val="4"/>
        </w:numPr>
        <w:shd w:val="clear" w:color="auto" w:fill="FFFFFF"/>
        <w:rPr>
          <w:rFonts w:ascii="Calibri" w:hAnsi="Calibri" w:eastAsia="宋体" w:cs="Times New Roman"/>
          <w:kern w:val="0"/>
          <w:sz w:val="28"/>
          <w:szCs w:val="36"/>
        </w:rPr>
      </w:pPr>
      <w:r>
        <w:rPr>
          <w:rFonts w:ascii="Times New Roman" w:hAnsi="Times New Roman"/>
          <w:w w:val="105"/>
          <w:sz w:val="28"/>
          <w:szCs w:val="28"/>
        </w:rPr>
        <w:t>研究落实</w:t>
      </w:r>
      <w:r>
        <w:rPr>
          <w:rFonts w:hint="eastAsia" w:ascii="Times New Roman" w:hAnsi="Times New Roman"/>
          <w:w w:val="105"/>
          <w:sz w:val="28"/>
          <w:szCs w:val="28"/>
        </w:rPr>
        <w:t>东疆</w:t>
      </w:r>
      <w:r>
        <w:rPr>
          <w:rFonts w:ascii="Times New Roman" w:hAnsi="Times New Roman"/>
          <w:w w:val="105"/>
          <w:sz w:val="28"/>
          <w:szCs w:val="28"/>
        </w:rPr>
        <w:t>应对</w:t>
      </w:r>
      <w:r>
        <w:rPr>
          <w:rFonts w:hint="eastAsia" w:ascii="Times New Roman" w:hAnsi="Times New Roman"/>
          <w:w w:val="105"/>
          <w:sz w:val="28"/>
          <w:szCs w:val="28"/>
        </w:rPr>
        <w:t>突发公共卫生事件</w:t>
      </w:r>
      <w:r>
        <w:rPr>
          <w:rFonts w:ascii="Times New Roman" w:hAnsi="Times New Roman"/>
          <w:w w:val="105"/>
          <w:sz w:val="28"/>
          <w:szCs w:val="28"/>
        </w:rPr>
        <w:t>的政策措施和指导意见</w:t>
      </w:r>
      <w:r>
        <w:rPr>
          <w:rFonts w:hint="eastAsia" w:ascii="Times New Roman" w:hAnsi="Times New Roman"/>
          <w:w w:val="105"/>
          <w:sz w:val="28"/>
          <w:szCs w:val="28"/>
        </w:rPr>
        <w:t>。</w:t>
      </w:r>
    </w:p>
    <w:p>
      <w:pPr>
        <w:widowControl/>
        <w:numPr>
          <w:ilvl w:val="1"/>
          <w:numId w:val="4"/>
        </w:numPr>
        <w:shd w:val="clear" w:color="auto" w:fill="FFFFFF"/>
        <w:rPr>
          <w:sz w:val="28"/>
          <w:szCs w:val="36"/>
        </w:rPr>
      </w:pPr>
      <w:r>
        <w:rPr>
          <w:rFonts w:hint="eastAsia" w:ascii="Calibri" w:hAnsi="Calibri" w:eastAsia="宋体" w:cs="Times New Roman"/>
          <w:kern w:val="0"/>
          <w:sz w:val="28"/>
          <w:szCs w:val="36"/>
        </w:rPr>
        <w:t>拟定东疆</w:t>
      </w:r>
      <w:r>
        <w:rPr>
          <w:rFonts w:ascii="Times New Roman" w:hAnsi="Times New Roman" w:eastAsia="宋体" w:cs="Times New Roman"/>
          <w:w w:val="105"/>
          <w:kern w:val="0"/>
          <w:sz w:val="28"/>
          <w:szCs w:val="28"/>
        </w:rPr>
        <w:t>应对</w:t>
      </w:r>
      <w:r>
        <w:rPr>
          <w:rFonts w:hint="eastAsia" w:ascii="Times New Roman" w:hAnsi="Times New Roman"/>
          <w:w w:val="105"/>
          <w:sz w:val="28"/>
          <w:szCs w:val="28"/>
        </w:rPr>
        <w:t>突发公共卫生事件的</w:t>
      </w:r>
      <w:r>
        <w:rPr>
          <w:rFonts w:hint="eastAsia" w:ascii="Calibri" w:hAnsi="Calibri" w:eastAsia="宋体" w:cs="Times New Roman"/>
          <w:kern w:val="0"/>
          <w:sz w:val="28"/>
          <w:szCs w:val="36"/>
        </w:rPr>
        <w:t>相关应急管理制度。</w:t>
      </w:r>
    </w:p>
    <w:p>
      <w:pPr>
        <w:widowControl/>
        <w:numPr>
          <w:ilvl w:val="1"/>
          <w:numId w:val="4"/>
        </w:numPr>
        <w:shd w:val="clear" w:color="auto" w:fill="FFFFFF"/>
        <w:rPr>
          <w:rFonts w:ascii="Calibri" w:hAnsi="Calibri" w:eastAsia="宋体" w:cs="Times New Roman"/>
          <w:kern w:val="0"/>
          <w:sz w:val="28"/>
          <w:szCs w:val="36"/>
        </w:rPr>
      </w:pPr>
      <w:r>
        <w:rPr>
          <w:rFonts w:hint="eastAsia" w:ascii="Calibri" w:hAnsi="Calibri" w:eastAsia="宋体" w:cs="Times New Roman"/>
          <w:kern w:val="0"/>
          <w:sz w:val="28"/>
          <w:szCs w:val="36"/>
        </w:rPr>
        <w:t>编制与修订东疆管委会</w:t>
      </w:r>
      <w:r>
        <w:rPr>
          <w:rFonts w:hint="eastAsia" w:ascii="Times New Roman" w:hAnsi="Times New Roman"/>
          <w:w w:val="105"/>
          <w:sz w:val="28"/>
          <w:szCs w:val="28"/>
        </w:rPr>
        <w:t>突发公共卫生事件</w:t>
      </w:r>
      <w:r>
        <w:rPr>
          <w:rFonts w:hint="eastAsia" w:ascii="Calibri" w:hAnsi="Calibri" w:eastAsia="宋体" w:cs="Times New Roman"/>
          <w:kern w:val="0"/>
          <w:sz w:val="28"/>
          <w:szCs w:val="36"/>
        </w:rPr>
        <w:t>应急预案，组织开展宣传、培训和演练。</w:t>
      </w:r>
    </w:p>
    <w:p>
      <w:pPr>
        <w:pStyle w:val="15"/>
        <w:widowControl/>
        <w:numPr>
          <w:ilvl w:val="1"/>
          <w:numId w:val="4"/>
        </w:numPr>
        <w:shd w:val="clear" w:color="auto" w:fill="FFFFFF"/>
        <w:spacing w:beforeAutospacing="0" w:afterAutospacing="0"/>
        <w:jc w:val="both"/>
        <w:rPr>
          <w:sz w:val="28"/>
          <w:szCs w:val="36"/>
        </w:rPr>
      </w:pPr>
      <w:r>
        <w:rPr>
          <w:rFonts w:hint="eastAsia" w:cstheme="minorBidi"/>
          <w:kern w:val="2"/>
          <w:sz w:val="28"/>
          <w:szCs w:val="36"/>
        </w:rPr>
        <w:t>监督指导</w:t>
      </w:r>
      <w:r>
        <w:rPr>
          <w:rFonts w:hint="eastAsia"/>
          <w:sz w:val="28"/>
          <w:szCs w:val="36"/>
        </w:rPr>
        <w:t>各应急成员单位</w:t>
      </w:r>
      <w:r>
        <w:rPr>
          <w:rFonts w:hint="eastAsia" w:ascii="Times New Roman" w:hAnsi="Times New Roman"/>
          <w:w w:val="105"/>
          <w:sz w:val="28"/>
          <w:szCs w:val="28"/>
        </w:rPr>
        <w:t>突发公共卫生事件</w:t>
      </w:r>
      <w:r>
        <w:rPr>
          <w:rFonts w:hint="eastAsia"/>
          <w:sz w:val="28"/>
          <w:szCs w:val="36"/>
        </w:rPr>
        <w:t>预防和应急处置工作。</w:t>
      </w:r>
    </w:p>
    <w:p>
      <w:pPr>
        <w:pStyle w:val="15"/>
        <w:widowControl/>
        <w:numPr>
          <w:ilvl w:val="1"/>
          <w:numId w:val="4"/>
        </w:numPr>
        <w:shd w:val="clear" w:color="auto" w:fill="FFFFFF"/>
        <w:spacing w:beforeAutospacing="0" w:afterAutospacing="0"/>
        <w:jc w:val="both"/>
        <w:rPr>
          <w:sz w:val="28"/>
          <w:szCs w:val="36"/>
        </w:rPr>
      </w:pPr>
      <w:r>
        <w:rPr>
          <w:rFonts w:hint="eastAsia"/>
          <w:sz w:val="28"/>
          <w:szCs w:val="36"/>
        </w:rPr>
        <w:t>落实东疆管委会以及上级政府部门关于突发公共卫生事件的决策部署。</w:t>
      </w:r>
    </w:p>
    <w:p>
      <w:pPr>
        <w:pStyle w:val="4"/>
        <w:spacing w:before="0" w:after="0" w:line="240" w:lineRule="auto"/>
        <w:ind w:firstLine="560"/>
        <w:rPr>
          <w:rFonts w:cs="黑体" w:asciiTheme="majorEastAsia" w:hAnsiTheme="majorEastAsia" w:eastAsiaTheme="majorEastAsia"/>
          <w:b w:val="0"/>
          <w:bCs/>
          <w:szCs w:val="22"/>
        </w:rPr>
      </w:pPr>
      <w:bookmarkStart w:id="18" w:name="_Toc44176013"/>
      <w:r>
        <w:rPr>
          <w:rFonts w:hint="eastAsia" w:cs="黑体" w:asciiTheme="majorEastAsia" w:hAnsiTheme="majorEastAsia" w:eastAsiaTheme="majorEastAsia"/>
          <w:b w:val="0"/>
          <w:bCs/>
          <w:szCs w:val="22"/>
        </w:rPr>
        <w:t>（三）成员单位职责</w:t>
      </w:r>
      <w:bookmarkEnd w:id="18"/>
    </w:p>
    <w:p>
      <w:pPr>
        <w:widowControl/>
        <w:ind w:firstLine="560" w:firstLineChars="200"/>
        <w:jc w:val="left"/>
        <w:rPr>
          <w:sz w:val="28"/>
          <w:szCs w:val="36"/>
        </w:rPr>
      </w:pPr>
      <w:r>
        <w:rPr>
          <w:rFonts w:hint="eastAsia"/>
          <w:sz w:val="28"/>
          <w:szCs w:val="36"/>
        </w:rPr>
        <w:t>各成员单位在东疆管委会的领导下，由应急领导小组统一指挥，参与东疆</w:t>
      </w:r>
      <w:r>
        <w:rPr>
          <w:rFonts w:hint="eastAsia" w:ascii="Times New Roman" w:hAnsi="Times New Roman" w:cs="Times New Roman"/>
          <w:w w:val="105"/>
          <w:sz w:val="28"/>
          <w:szCs w:val="28"/>
        </w:rPr>
        <w:t>突发公共卫生事件</w:t>
      </w:r>
      <w:r>
        <w:rPr>
          <w:rFonts w:hint="eastAsia"/>
          <w:sz w:val="28"/>
          <w:szCs w:val="36"/>
        </w:rPr>
        <w:t>应急处置工作。</w:t>
      </w:r>
    </w:p>
    <w:p>
      <w:pPr>
        <w:widowControl/>
        <w:ind w:firstLine="560" w:firstLineChars="200"/>
        <w:jc w:val="left"/>
      </w:pPr>
      <w:r>
        <w:rPr>
          <w:rFonts w:hint="eastAsia"/>
          <w:sz w:val="28"/>
          <w:szCs w:val="36"/>
        </w:rPr>
        <w:t>其中社会发展局应根据本预案的要求编制部门应急预</w:t>
      </w:r>
      <w:r>
        <w:rPr>
          <w:rFonts w:hint="eastAsia" w:ascii="Times New Roman" w:hAnsi="Times New Roman" w:cs="Times New Roman"/>
          <w:w w:val="105"/>
          <w:sz w:val="28"/>
          <w:szCs w:val="28"/>
        </w:rPr>
        <w:t>案</w:t>
      </w:r>
      <w:r>
        <w:rPr>
          <w:rFonts w:hint="eastAsia"/>
          <w:sz w:val="28"/>
          <w:szCs w:val="36"/>
        </w:rPr>
        <w:t>。其他成员单位应结合编制部门工作方案或应急处置卡，指定本部门</w:t>
      </w:r>
      <w:r>
        <w:rPr>
          <w:rFonts w:hint="eastAsia" w:ascii="Times New Roman" w:hAnsi="Times New Roman" w:cs="Times New Roman"/>
          <w:w w:val="105"/>
          <w:sz w:val="28"/>
          <w:szCs w:val="28"/>
        </w:rPr>
        <w:t>突发公共卫生事件防控和应急处置</w:t>
      </w:r>
      <w:r>
        <w:rPr>
          <w:rFonts w:hint="eastAsia"/>
          <w:sz w:val="28"/>
          <w:szCs w:val="36"/>
        </w:rPr>
        <w:t xml:space="preserve">的负责人和联络员，报应急领导小组办公室备案。 </w:t>
      </w:r>
    </w:p>
    <w:p>
      <w:pPr>
        <w:widowControl/>
        <w:ind w:firstLine="560" w:firstLineChars="200"/>
        <w:jc w:val="left"/>
        <w:rPr>
          <w:sz w:val="28"/>
          <w:szCs w:val="36"/>
        </w:rPr>
      </w:pPr>
      <w:r>
        <w:rPr>
          <w:rFonts w:hint="eastAsia"/>
          <w:sz w:val="28"/>
          <w:szCs w:val="36"/>
        </w:rPr>
        <w:t>各单位的具体职责：</w:t>
      </w:r>
    </w:p>
    <w:p>
      <w:pPr>
        <w:numPr>
          <w:ilvl w:val="0"/>
          <w:numId w:val="5"/>
        </w:numPr>
        <w:ind w:firstLine="560" w:firstLineChars="200"/>
        <w:rPr>
          <w:rFonts w:ascii="黑体" w:hAnsi="黑体" w:eastAsia="黑体" w:cs="黑体"/>
          <w:sz w:val="28"/>
          <w:szCs w:val="36"/>
        </w:rPr>
      </w:pPr>
      <w:r>
        <w:rPr>
          <w:rFonts w:hint="eastAsia" w:ascii="黑体" w:hAnsi="黑体" w:eastAsia="黑体" w:cs="黑体"/>
          <w:sz w:val="28"/>
          <w:szCs w:val="36"/>
        </w:rPr>
        <w:t>社会发展局</w:t>
      </w:r>
    </w:p>
    <w:p>
      <w:pPr>
        <w:pStyle w:val="15"/>
        <w:widowControl/>
        <w:numPr>
          <w:ilvl w:val="1"/>
          <w:numId w:val="4"/>
        </w:numPr>
        <w:shd w:val="clear" w:color="auto" w:fill="FFFFFF"/>
        <w:spacing w:beforeAutospacing="0" w:afterAutospacing="0"/>
        <w:jc w:val="both"/>
        <w:rPr>
          <w:rFonts w:cstheme="minorBidi"/>
          <w:kern w:val="2"/>
          <w:sz w:val="28"/>
          <w:szCs w:val="36"/>
        </w:rPr>
      </w:pPr>
      <w:r>
        <w:rPr>
          <w:rFonts w:hint="eastAsia" w:cstheme="minorBidi"/>
          <w:kern w:val="2"/>
          <w:sz w:val="28"/>
          <w:szCs w:val="36"/>
        </w:rPr>
        <w:t>作为</w:t>
      </w:r>
      <w:r>
        <w:rPr>
          <w:rFonts w:hint="eastAsia"/>
          <w:sz w:val="28"/>
          <w:szCs w:val="36"/>
        </w:rPr>
        <w:t>突发公共卫生事件</w:t>
      </w:r>
      <w:r>
        <w:rPr>
          <w:rFonts w:hint="eastAsia" w:ascii="Times New Roman" w:hAnsi="Times New Roman"/>
          <w:w w:val="105"/>
          <w:sz w:val="28"/>
          <w:szCs w:val="28"/>
        </w:rPr>
        <w:t>应急领导小组办公室，负责日常工作。</w:t>
      </w:r>
    </w:p>
    <w:p>
      <w:pPr>
        <w:pStyle w:val="15"/>
        <w:widowControl/>
        <w:numPr>
          <w:ilvl w:val="1"/>
          <w:numId w:val="4"/>
        </w:numPr>
        <w:shd w:val="clear" w:color="auto" w:fill="FFFFFF"/>
        <w:spacing w:beforeAutospacing="0" w:afterAutospacing="0"/>
        <w:jc w:val="both"/>
        <w:rPr>
          <w:rFonts w:cstheme="minorBidi"/>
          <w:kern w:val="2"/>
          <w:sz w:val="28"/>
          <w:szCs w:val="36"/>
        </w:rPr>
      </w:pPr>
      <w:r>
        <w:rPr>
          <w:rFonts w:hint="eastAsia" w:cstheme="minorBidi"/>
          <w:kern w:val="2"/>
          <w:sz w:val="28"/>
          <w:szCs w:val="36"/>
        </w:rPr>
        <w:t>作为</w:t>
      </w:r>
      <w:r>
        <w:rPr>
          <w:rFonts w:hint="eastAsia"/>
          <w:sz w:val="28"/>
          <w:szCs w:val="36"/>
        </w:rPr>
        <w:t>突发公共卫生事件应急指挥部</w:t>
      </w:r>
      <w:r>
        <w:rPr>
          <w:rFonts w:hint="eastAsia" w:ascii="Times New Roman" w:hAnsi="Times New Roman"/>
          <w:w w:val="105"/>
          <w:sz w:val="28"/>
          <w:szCs w:val="28"/>
        </w:rPr>
        <w:t>办公室，负责相关工作。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牵头负责防控疫情监测组、疫情处置组、医疗救治组开展工作，制定相应的工作方案。</w:t>
      </w:r>
    </w:p>
    <w:p>
      <w:pPr>
        <w:pStyle w:val="15"/>
        <w:widowControl/>
        <w:numPr>
          <w:ilvl w:val="1"/>
          <w:numId w:val="4"/>
        </w:numPr>
        <w:shd w:val="clear" w:color="auto" w:fill="FFFFFF"/>
        <w:spacing w:beforeAutospacing="0" w:afterAutospacing="0"/>
        <w:jc w:val="both"/>
        <w:rPr>
          <w:rFonts w:cstheme="minorBidi"/>
          <w:kern w:val="2"/>
          <w:sz w:val="28"/>
          <w:szCs w:val="36"/>
        </w:rPr>
      </w:pPr>
      <w:r>
        <w:rPr>
          <w:rFonts w:hint="eastAsia" w:cstheme="minorBidi"/>
          <w:kern w:val="2"/>
          <w:sz w:val="28"/>
          <w:szCs w:val="36"/>
        </w:rPr>
        <w:t>负责向上级卫生行政部门和疾病预防控制部门汇报事件应急救援情况。</w:t>
      </w:r>
    </w:p>
    <w:p>
      <w:pPr>
        <w:pStyle w:val="15"/>
        <w:widowControl/>
        <w:numPr>
          <w:ilvl w:val="1"/>
          <w:numId w:val="4"/>
        </w:numPr>
        <w:shd w:val="clear" w:color="auto" w:fill="FFFFFF"/>
        <w:spacing w:beforeAutospacing="0" w:afterAutospacing="0"/>
        <w:jc w:val="both"/>
        <w:rPr>
          <w:rFonts w:ascii="Calibri" w:hAnsi="Calibri" w:eastAsia="宋体"/>
          <w:kern w:val="2"/>
          <w:sz w:val="28"/>
          <w:szCs w:val="36"/>
        </w:rPr>
      </w:pPr>
      <w:r>
        <w:rPr>
          <w:rFonts w:hint="eastAsia" w:ascii="Calibri" w:hAnsi="Calibri" w:eastAsia="宋体"/>
          <w:kern w:val="2"/>
          <w:sz w:val="28"/>
          <w:szCs w:val="36"/>
        </w:rPr>
        <w:t>统计伤亡人员相关情况，向应急办和上级卫生部门报告人员伤亡情况。</w:t>
      </w:r>
    </w:p>
    <w:p>
      <w:pPr>
        <w:numPr>
          <w:ilvl w:val="0"/>
          <w:numId w:val="6"/>
        </w:numPr>
        <w:rPr>
          <w:rFonts w:ascii="宋体" w:hAnsi="宋体" w:eastAsia="宋体" w:cs="宋体"/>
          <w:sz w:val="28"/>
          <w:szCs w:val="36"/>
        </w:rPr>
      </w:pPr>
      <w:r>
        <w:rPr>
          <w:rFonts w:hint="eastAsia" w:ascii="宋体" w:hAnsi="宋体" w:eastAsia="宋体" w:cs="宋体"/>
          <w:sz w:val="28"/>
          <w:szCs w:val="36"/>
        </w:rPr>
        <w:t>及时沟通获取东疆区域居民与职工患者的救治情况。</w:t>
      </w:r>
    </w:p>
    <w:p>
      <w:pPr>
        <w:numPr>
          <w:ilvl w:val="0"/>
          <w:numId w:val="6"/>
        </w:numPr>
        <w:rPr>
          <w:rFonts w:ascii="宋体" w:hAnsi="宋体" w:eastAsia="宋体" w:cs="宋体"/>
          <w:sz w:val="28"/>
          <w:szCs w:val="36"/>
        </w:rPr>
      </w:pPr>
      <w:r>
        <w:rPr>
          <w:rFonts w:hint="eastAsia" w:ascii="宋体" w:hAnsi="宋体" w:eastAsia="宋体" w:cs="宋体"/>
          <w:sz w:val="28"/>
          <w:szCs w:val="36"/>
        </w:rPr>
        <w:t>组织开展爱国卫生运动，开展疫情防治知识健康教育。</w:t>
      </w:r>
    </w:p>
    <w:p>
      <w:pPr>
        <w:numPr>
          <w:ilvl w:val="0"/>
          <w:numId w:val="6"/>
        </w:numPr>
        <w:rPr>
          <w:sz w:val="28"/>
          <w:szCs w:val="36"/>
        </w:rPr>
      </w:pPr>
      <w:r>
        <w:rPr>
          <w:rFonts w:hint="eastAsia" w:ascii="宋体" w:hAnsi="宋体" w:eastAsia="宋体" w:cs="宋体"/>
          <w:sz w:val="28"/>
          <w:szCs w:val="36"/>
        </w:rPr>
        <w:t>负责疫情后的群众生活救助工作。</w:t>
      </w:r>
    </w:p>
    <w:p>
      <w:pPr>
        <w:numPr>
          <w:ilvl w:val="0"/>
          <w:numId w:val="5"/>
        </w:numPr>
        <w:ind w:firstLine="560" w:firstLineChars="200"/>
        <w:rPr>
          <w:rFonts w:ascii="黑体" w:hAnsi="黑体" w:eastAsia="黑体" w:cs="黑体"/>
          <w:sz w:val="28"/>
          <w:szCs w:val="36"/>
        </w:rPr>
      </w:pPr>
      <w:r>
        <w:rPr>
          <w:rFonts w:hint="eastAsia" w:ascii="黑体" w:hAnsi="黑体" w:eastAsia="黑体" w:cs="黑体"/>
          <w:sz w:val="28"/>
          <w:szCs w:val="36"/>
        </w:rPr>
        <w:t>党委办（办公室）</w:t>
      </w:r>
    </w:p>
    <w:p>
      <w:pPr>
        <w:numPr>
          <w:ilvl w:val="0"/>
          <w:numId w:val="6"/>
        </w:numPr>
        <w:rPr>
          <w:rFonts w:ascii="宋体" w:hAnsi="宋体" w:eastAsia="宋体" w:cs="宋体"/>
          <w:sz w:val="28"/>
          <w:szCs w:val="36"/>
        </w:rPr>
      </w:pPr>
      <w:r>
        <w:rPr>
          <w:rFonts w:hint="eastAsia" w:ascii="宋体" w:hAnsi="宋体" w:eastAsia="宋体" w:cs="宋体"/>
          <w:sz w:val="28"/>
          <w:szCs w:val="36"/>
        </w:rPr>
        <w:t>牵头社会维稳</w:t>
      </w:r>
      <w:r>
        <w:rPr>
          <w:rFonts w:hint="eastAsia" w:ascii="Calibri" w:hAnsi="Calibri" w:eastAsia="宋体" w:cs="Times New Roman"/>
          <w:sz w:val="28"/>
          <w:szCs w:val="36"/>
        </w:rPr>
        <w:t>组</w:t>
      </w:r>
      <w:r>
        <w:rPr>
          <w:rFonts w:hint="eastAsia" w:ascii="宋体" w:hAnsi="宋体" w:eastAsia="宋体" w:cs="宋体"/>
          <w:sz w:val="28"/>
          <w:szCs w:val="36"/>
        </w:rPr>
        <w:t>开展工作，制定相应的工作方案。</w:t>
      </w:r>
    </w:p>
    <w:p>
      <w:pPr>
        <w:numPr>
          <w:ilvl w:val="0"/>
          <w:numId w:val="6"/>
        </w:numPr>
        <w:rPr>
          <w:rFonts w:ascii="宋体" w:hAnsi="宋体" w:cs="仿宋_GB2312"/>
          <w:sz w:val="28"/>
          <w:szCs w:val="28"/>
        </w:rPr>
      </w:pPr>
      <w:r>
        <w:rPr>
          <w:rFonts w:hint="eastAsia" w:ascii="宋体" w:hAnsi="宋体" w:eastAsia="宋体" w:cs="宋体"/>
          <w:sz w:val="28"/>
          <w:szCs w:val="36"/>
        </w:rPr>
        <w:t>负责协同公安机关做好社会维稳工作。</w:t>
      </w:r>
    </w:p>
    <w:p>
      <w:pPr>
        <w:numPr>
          <w:ilvl w:val="0"/>
          <w:numId w:val="6"/>
        </w:numPr>
        <w:rPr>
          <w:rFonts w:ascii="宋体" w:hAnsi="宋体" w:cs="仿宋_GB2312"/>
          <w:sz w:val="28"/>
          <w:szCs w:val="28"/>
        </w:rPr>
      </w:pPr>
      <w:r>
        <w:rPr>
          <w:rFonts w:hint="eastAsia" w:cs="Times New Roman"/>
          <w:sz w:val="28"/>
          <w:szCs w:val="36"/>
        </w:rPr>
        <w:t>配合应急管理局做好应急物资保障工作。</w:t>
      </w:r>
    </w:p>
    <w:p>
      <w:pPr>
        <w:numPr>
          <w:ilvl w:val="0"/>
          <w:numId w:val="7"/>
        </w:numPr>
        <w:ind w:left="0" w:firstLine="560" w:firstLineChars="200"/>
        <w:rPr>
          <w:rFonts w:cs="Times New Roman"/>
          <w:sz w:val="28"/>
          <w:szCs w:val="36"/>
        </w:rPr>
      </w:pPr>
      <w:r>
        <w:rPr>
          <w:rFonts w:hint="eastAsia" w:ascii="宋体" w:hAnsi="宋体" w:eastAsia="宋体" w:cs="宋体"/>
          <w:sz w:val="28"/>
          <w:szCs w:val="36"/>
        </w:rPr>
        <w:t>督导本系统落实相关工作。</w:t>
      </w:r>
    </w:p>
    <w:p>
      <w:pPr>
        <w:numPr>
          <w:ilvl w:val="0"/>
          <w:numId w:val="5"/>
        </w:numPr>
        <w:ind w:firstLine="560" w:firstLineChars="200"/>
        <w:rPr>
          <w:rFonts w:ascii="黑体" w:hAnsi="黑体" w:eastAsia="黑体" w:cs="黑体"/>
          <w:sz w:val="28"/>
          <w:szCs w:val="36"/>
        </w:rPr>
      </w:pPr>
      <w:r>
        <w:rPr>
          <w:rFonts w:hint="eastAsia" w:ascii="黑体" w:hAnsi="黑体" w:eastAsia="黑体" w:cs="黑体"/>
          <w:sz w:val="28"/>
          <w:szCs w:val="36"/>
        </w:rPr>
        <w:t>党群工作部</w:t>
      </w:r>
    </w:p>
    <w:p>
      <w:pPr>
        <w:numPr>
          <w:ilvl w:val="0"/>
          <w:numId w:val="6"/>
        </w:numPr>
        <w:rPr>
          <w:rFonts w:ascii="宋体" w:hAnsi="宋体" w:eastAsia="宋体" w:cs="宋体"/>
          <w:sz w:val="28"/>
          <w:szCs w:val="36"/>
        </w:rPr>
      </w:pPr>
      <w:r>
        <w:rPr>
          <w:rFonts w:hint="eastAsia" w:ascii="宋体" w:hAnsi="宋体" w:eastAsia="宋体" w:cs="宋体"/>
          <w:sz w:val="28"/>
          <w:szCs w:val="36"/>
        </w:rPr>
        <w:t>负责（或协助上级有关部门）发布疫情信息。</w:t>
      </w:r>
    </w:p>
    <w:p>
      <w:pPr>
        <w:numPr>
          <w:ilvl w:val="0"/>
          <w:numId w:val="6"/>
        </w:numPr>
        <w:rPr>
          <w:rFonts w:ascii="宋体" w:hAnsi="宋体" w:eastAsia="宋体" w:cs="宋体"/>
          <w:sz w:val="28"/>
          <w:szCs w:val="36"/>
        </w:rPr>
      </w:pPr>
      <w:r>
        <w:rPr>
          <w:rFonts w:hint="eastAsia" w:ascii="宋体" w:hAnsi="宋体" w:eastAsia="宋体" w:cs="宋体"/>
          <w:sz w:val="28"/>
          <w:szCs w:val="36"/>
        </w:rPr>
        <w:t>统筹协调做好突发公共卫生事件的网上宣传、舆情引导和舆情监控工作。</w:t>
      </w:r>
    </w:p>
    <w:p>
      <w:pPr>
        <w:numPr>
          <w:ilvl w:val="0"/>
          <w:numId w:val="6"/>
        </w:numPr>
        <w:rPr>
          <w:rFonts w:ascii="宋体" w:hAnsi="宋体" w:eastAsia="宋体" w:cs="宋体"/>
          <w:sz w:val="28"/>
          <w:szCs w:val="36"/>
        </w:rPr>
      </w:pPr>
      <w:r>
        <w:rPr>
          <w:rFonts w:hint="eastAsia" w:ascii="宋体" w:hAnsi="宋体" w:eastAsia="宋体" w:cs="宋体"/>
          <w:sz w:val="28"/>
          <w:szCs w:val="36"/>
        </w:rPr>
        <w:t>协调相关新闻单位做好对外宣传、普及卫生防病知识工作。</w:t>
      </w:r>
    </w:p>
    <w:p>
      <w:pPr>
        <w:numPr>
          <w:ilvl w:val="0"/>
          <w:numId w:val="5"/>
        </w:numPr>
        <w:ind w:firstLine="560" w:firstLineChars="200"/>
        <w:rPr>
          <w:rFonts w:ascii="黑体" w:hAnsi="黑体" w:eastAsia="黑体" w:cs="黑体"/>
          <w:sz w:val="28"/>
          <w:szCs w:val="36"/>
        </w:rPr>
      </w:pPr>
      <w:r>
        <w:rPr>
          <w:rFonts w:hint="eastAsia" w:ascii="黑体" w:hAnsi="黑体" w:eastAsia="黑体" w:cs="黑体"/>
          <w:sz w:val="28"/>
          <w:szCs w:val="36"/>
        </w:rPr>
        <w:t>经济改革和运行局</w:t>
      </w:r>
    </w:p>
    <w:p>
      <w:pPr>
        <w:numPr>
          <w:ilvl w:val="0"/>
          <w:numId w:val="6"/>
        </w:numPr>
        <w:rPr>
          <w:rFonts w:ascii="宋体" w:hAnsi="宋体" w:eastAsia="宋体" w:cs="宋体"/>
          <w:sz w:val="28"/>
          <w:szCs w:val="36"/>
        </w:rPr>
      </w:pPr>
      <w:r>
        <w:rPr>
          <w:rFonts w:hint="eastAsia" w:ascii="宋体" w:hAnsi="宋体" w:eastAsia="宋体" w:cs="宋体"/>
          <w:sz w:val="28"/>
          <w:szCs w:val="36"/>
        </w:rPr>
        <w:t>负责协调相关部门联系入区经营和办公的企业，督促企业登记人员情况、开展排查工作。</w:t>
      </w:r>
    </w:p>
    <w:p>
      <w:pPr>
        <w:numPr>
          <w:ilvl w:val="0"/>
          <w:numId w:val="5"/>
        </w:numPr>
        <w:ind w:firstLine="560" w:firstLineChars="200"/>
        <w:rPr>
          <w:rFonts w:ascii="黑体" w:hAnsi="黑体" w:eastAsia="黑体" w:cs="黑体"/>
          <w:sz w:val="28"/>
          <w:szCs w:val="36"/>
        </w:rPr>
      </w:pPr>
      <w:r>
        <w:rPr>
          <w:rFonts w:hint="eastAsia" w:ascii="黑体" w:hAnsi="黑体" w:eastAsia="黑体" w:cs="黑体"/>
          <w:sz w:val="28"/>
          <w:szCs w:val="36"/>
        </w:rPr>
        <w:t>商务促进局</w:t>
      </w:r>
    </w:p>
    <w:p>
      <w:pPr>
        <w:numPr>
          <w:ilvl w:val="0"/>
          <w:numId w:val="6"/>
        </w:numPr>
        <w:rPr>
          <w:rFonts w:ascii="宋体" w:hAnsi="宋体" w:eastAsia="宋体" w:cs="宋体"/>
          <w:sz w:val="28"/>
          <w:szCs w:val="36"/>
        </w:rPr>
      </w:pPr>
      <w:r>
        <w:rPr>
          <w:rFonts w:hint="eastAsia" w:ascii="宋体" w:hAnsi="宋体" w:eastAsia="宋体" w:cs="宋体"/>
          <w:sz w:val="28"/>
          <w:szCs w:val="36"/>
        </w:rPr>
        <w:t>参加物资保障组的相关工作，负责组织重要生活必需品和应急物资的采购和供应。</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参加疫情监测组企业监测小组的相关工作，负责做好区内餐饮商贸场所疫情防控。</w:t>
      </w:r>
    </w:p>
    <w:p>
      <w:pPr>
        <w:ind w:left="560"/>
        <w:rPr>
          <w:rFonts w:ascii="黑体" w:hAnsi="黑体" w:eastAsia="黑体" w:cs="黑体"/>
          <w:sz w:val="28"/>
          <w:szCs w:val="36"/>
        </w:rPr>
      </w:pPr>
      <w:r>
        <w:rPr>
          <w:rFonts w:hint="eastAsia" w:ascii="黑体" w:hAnsi="黑体" w:eastAsia="黑体" w:cs="黑体"/>
          <w:sz w:val="28"/>
          <w:szCs w:val="36"/>
        </w:rPr>
        <w:t>6. 融资租赁促进局</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参加疫情监测组下属企业监测小组的相关工作。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督导本系统落实相关工作。</w:t>
      </w:r>
    </w:p>
    <w:p>
      <w:pPr>
        <w:ind w:left="560"/>
        <w:rPr>
          <w:rFonts w:ascii="黑体" w:hAnsi="黑体" w:eastAsia="黑体" w:cs="黑体"/>
          <w:sz w:val="28"/>
          <w:szCs w:val="36"/>
        </w:rPr>
      </w:pPr>
      <w:r>
        <w:rPr>
          <w:rFonts w:hint="eastAsia" w:ascii="黑体" w:hAnsi="黑体" w:eastAsia="黑体" w:cs="黑体"/>
          <w:sz w:val="28"/>
          <w:szCs w:val="36"/>
        </w:rPr>
        <w:t>7. 新经济促进局</w:t>
      </w:r>
    </w:p>
    <w:p>
      <w:pPr>
        <w:numPr>
          <w:ilvl w:val="0"/>
          <w:numId w:val="6"/>
        </w:numPr>
        <w:rPr>
          <w:rFonts w:ascii="宋体" w:hAnsi="宋体" w:eastAsia="宋体" w:cs="宋体"/>
          <w:sz w:val="28"/>
          <w:szCs w:val="36"/>
        </w:rPr>
      </w:pPr>
      <w:r>
        <w:rPr>
          <w:rFonts w:hint="eastAsia" w:ascii="宋体" w:hAnsi="宋体" w:eastAsia="宋体" w:cs="宋体"/>
          <w:sz w:val="28"/>
          <w:szCs w:val="36"/>
        </w:rPr>
        <w:t>负责牵头疫情监测组下属文化体育监测小组的相关工作，制定相应的工作方案。</w:t>
      </w:r>
    </w:p>
    <w:p>
      <w:pPr>
        <w:numPr>
          <w:ilvl w:val="0"/>
          <w:numId w:val="6"/>
        </w:numPr>
        <w:rPr>
          <w:rFonts w:ascii="宋体" w:hAnsi="宋体" w:eastAsia="宋体" w:cs="宋体"/>
          <w:sz w:val="28"/>
          <w:szCs w:val="36"/>
        </w:rPr>
      </w:pPr>
      <w:r>
        <w:rPr>
          <w:rFonts w:hint="eastAsia" w:ascii="宋体" w:hAnsi="宋体" w:eastAsia="宋体" w:cs="宋体"/>
          <w:sz w:val="28"/>
          <w:szCs w:val="36"/>
        </w:rPr>
        <w:t>督导本系统落实相关工作。</w:t>
      </w:r>
    </w:p>
    <w:p>
      <w:pPr>
        <w:ind w:left="560"/>
        <w:rPr>
          <w:rFonts w:ascii="黑体" w:hAnsi="黑体" w:eastAsia="黑体" w:cs="黑体"/>
          <w:sz w:val="28"/>
          <w:szCs w:val="36"/>
        </w:rPr>
      </w:pPr>
      <w:r>
        <w:rPr>
          <w:rFonts w:hint="eastAsia" w:ascii="黑体" w:hAnsi="黑体" w:eastAsia="黑体" w:cs="黑体"/>
          <w:sz w:val="28"/>
          <w:szCs w:val="36"/>
        </w:rPr>
        <w:t>8.金融服务促进局</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参加疫情监测组下属企业监测小组的相关工作。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督导本系统落实相关工作。</w:t>
      </w:r>
    </w:p>
    <w:p>
      <w:pPr>
        <w:ind w:left="560"/>
        <w:rPr>
          <w:rFonts w:ascii="黑体" w:hAnsi="黑体" w:eastAsia="黑体" w:cs="黑体"/>
          <w:sz w:val="28"/>
          <w:szCs w:val="36"/>
        </w:rPr>
      </w:pPr>
      <w:r>
        <w:rPr>
          <w:rFonts w:hint="eastAsia" w:ascii="黑体" w:hAnsi="黑体" w:eastAsia="黑体" w:cs="黑体"/>
          <w:sz w:val="28"/>
          <w:szCs w:val="36"/>
        </w:rPr>
        <w:t>9.自贸片区工作局</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参加疫情监测组下属企业监测小组的相关工作。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督导本系统落实相关工作。</w:t>
      </w:r>
    </w:p>
    <w:p>
      <w:pPr>
        <w:ind w:left="560"/>
        <w:rPr>
          <w:rFonts w:ascii="黑体" w:hAnsi="黑体" w:eastAsia="黑体" w:cs="黑体"/>
          <w:sz w:val="28"/>
          <w:szCs w:val="36"/>
        </w:rPr>
      </w:pPr>
      <w:r>
        <w:rPr>
          <w:rFonts w:hint="eastAsia" w:ascii="黑体" w:hAnsi="黑体" w:eastAsia="黑体" w:cs="黑体"/>
          <w:sz w:val="28"/>
          <w:szCs w:val="36"/>
        </w:rPr>
        <w:t>10. 市场监督管理局</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参加疫情监测组下属企业监测小组和社会监测小组的相关工作。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w:t>
      </w:r>
      <w:r>
        <w:rPr>
          <w:rFonts w:hint="eastAsia" w:ascii="Calibri" w:hAnsi="Calibri" w:eastAsia="宋体" w:cs="Times New Roman"/>
          <w:sz w:val="28"/>
          <w:szCs w:val="36"/>
        </w:rPr>
        <w:t>行政集中</w:t>
      </w:r>
      <w:r>
        <w:rPr>
          <w:rFonts w:ascii="Calibri" w:hAnsi="Calibri" w:eastAsia="宋体" w:cs="Times New Roman"/>
          <w:sz w:val="28"/>
          <w:szCs w:val="36"/>
        </w:rPr>
        <w:t>办公场所</w:t>
      </w:r>
      <w:r>
        <w:rPr>
          <w:rFonts w:hint="eastAsia" w:ascii="Calibri" w:hAnsi="Calibri" w:eastAsia="宋体" w:cs="Times New Roman"/>
          <w:sz w:val="28"/>
          <w:szCs w:val="36"/>
        </w:rPr>
        <w:t>监测小组</w:t>
      </w:r>
      <w:r>
        <w:rPr>
          <w:rFonts w:hint="eastAsia" w:ascii="宋体" w:hAnsi="宋体" w:eastAsia="宋体" w:cs="宋体"/>
          <w:sz w:val="28"/>
          <w:szCs w:val="36"/>
        </w:rPr>
        <w:t>的相关工作，主要负责政务服务中心的疫情监测。</w:t>
      </w:r>
    </w:p>
    <w:p>
      <w:pPr>
        <w:numPr>
          <w:ilvl w:val="0"/>
          <w:numId w:val="6"/>
        </w:numPr>
        <w:rPr>
          <w:rFonts w:ascii="宋体" w:hAnsi="宋体" w:eastAsia="宋体" w:cs="宋体"/>
          <w:sz w:val="28"/>
          <w:szCs w:val="36"/>
        </w:rPr>
      </w:pPr>
      <w:r>
        <w:rPr>
          <w:rFonts w:hint="eastAsia" w:ascii="宋体" w:hAnsi="宋体" w:eastAsia="宋体" w:cs="宋体"/>
          <w:sz w:val="28"/>
          <w:szCs w:val="36"/>
        </w:rPr>
        <w:t>加强市场监督管理，维护市场秩序。</w:t>
      </w:r>
    </w:p>
    <w:p>
      <w:pPr>
        <w:numPr>
          <w:ilvl w:val="0"/>
          <w:numId w:val="6"/>
        </w:numPr>
        <w:rPr>
          <w:rFonts w:ascii="宋体" w:hAnsi="宋体" w:eastAsia="宋体" w:cs="宋体"/>
          <w:sz w:val="28"/>
          <w:szCs w:val="36"/>
        </w:rPr>
      </w:pPr>
      <w:r>
        <w:rPr>
          <w:rFonts w:hint="eastAsia" w:ascii="宋体" w:hAnsi="宋体" w:eastAsia="宋体" w:cs="宋体"/>
          <w:sz w:val="28"/>
          <w:szCs w:val="36"/>
        </w:rPr>
        <w:t>督导本系统落实相关工作。</w:t>
      </w:r>
    </w:p>
    <w:p>
      <w:pPr>
        <w:ind w:firstLine="560" w:firstLineChars="200"/>
        <w:rPr>
          <w:rFonts w:ascii="黑体" w:hAnsi="黑体" w:eastAsia="黑体" w:cs="黑体"/>
          <w:sz w:val="28"/>
          <w:szCs w:val="36"/>
        </w:rPr>
      </w:pPr>
      <w:r>
        <w:rPr>
          <w:rFonts w:hint="eastAsia" w:ascii="黑体" w:hAnsi="黑体" w:eastAsia="黑体" w:cs="黑体"/>
          <w:sz w:val="28"/>
          <w:szCs w:val="36"/>
        </w:rPr>
        <w:t>11.财政局</w:t>
      </w:r>
    </w:p>
    <w:p>
      <w:pPr>
        <w:pStyle w:val="15"/>
        <w:widowControl/>
        <w:numPr>
          <w:ilvl w:val="0"/>
          <w:numId w:val="8"/>
        </w:numPr>
        <w:spacing w:beforeAutospacing="0" w:afterAutospacing="0"/>
        <w:rPr>
          <w:sz w:val="28"/>
          <w:szCs w:val="36"/>
        </w:rPr>
      </w:pPr>
      <w:r>
        <w:rPr>
          <w:rFonts w:hint="eastAsia" w:cstheme="minorBidi"/>
          <w:kern w:val="2"/>
          <w:sz w:val="28"/>
          <w:szCs w:val="36"/>
        </w:rPr>
        <w:t>负责突发公共卫生事</w:t>
      </w:r>
      <w:r>
        <w:rPr>
          <w:rFonts w:hint="eastAsia" w:ascii="Times New Roman" w:hAnsi="Times New Roman"/>
          <w:w w:val="105"/>
          <w:sz w:val="28"/>
          <w:szCs w:val="28"/>
        </w:rPr>
        <w:t>件</w:t>
      </w:r>
      <w:r>
        <w:rPr>
          <w:rFonts w:hint="eastAsia" w:cstheme="minorBidi"/>
          <w:kern w:val="2"/>
          <w:sz w:val="28"/>
          <w:szCs w:val="36"/>
        </w:rPr>
        <w:t>应急处置的</w:t>
      </w:r>
      <w:r>
        <w:rPr>
          <w:rFonts w:hint="eastAsia"/>
          <w:sz w:val="28"/>
          <w:szCs w:val="36"/>
        </w:rPr>
        <w:t>资金保障。</w:t>
      </w:r>
    </w:p>
    <w:p>
      <w:pPr>
        <w:pStyle w:val="15"/>
        <w:widowControl/>
        <w:numPr>
          <w:ilvl w:val="0"/>
          <w:numId w:val="8"/>
        </w:numPr>
        <w:spacing w:beforeAutospacing="0" w:afterAutospacing="0"/>
        <w:rPr>
          <w:sz w:val="28"/>
          <w:szCs w:val="36"/>
        </w:rPr>
      </w:pPr>
      <w:r>
        <w:rPr>
          <w:rFonts w:hint="eastAsia"/>
          <w:sz w:val="28"/>
          <w:szCs w:val="36"/>
        </w:rPr>
        <w:t>会同审计部门监督应急资金的科学合理使用。</w:t>
      </w:r>
    </w:p>
    <w:p>
      <w:pPr>
        <w:numPr>
          <w:ilvl w:val="0"/>
          <w:numId w:val="9"/>
        </w:numPr>
        <w:ind w:firstLine="560" w:firstLineChars="200"/>
        <w:rPr>
          <w:rFonts w:ascii="黑体" w:hAnsi="黑体" w:eastAsia="黑体" w:cs="黑体"/>
          <w:sz w:val="28"/>
          <w:szCs w:val="36"/>
        </w:rPr>
      </w:pPr>
      <w:r>
        <w:rPr>
          <w:rFonts w:hint="eastAsia" w:ascii="黑体" w:hAnsi="黑体" w:eastAsia="黑体" w:cs="黑体"/>
          <w:sz w:val="28"/>
          <w:szCs w:val="36"/>
        </w:rPr>
        <w:t>人力资源和社会保障局</w:t>
      </w:r>
    </w:p>
    <w:p>
      <w:pPr>
        <w:pStyle w:val="15"/>
        <w:widowControl/>
        <w:numPr>
          <w:ilvl w:val="0"/>
          <w:numId w:val="8"/>
        </w:numPr>
        <w:spacing w:beforeAutospacing="0" w:afterAutospacing="0"/>
        <w:rPr>
          <w:sz w:val="28"/>
          <w:szCs w:val="36"/>
        </w:rPr>
      </w:pPr>
      <w:r>
        <w:rPr>
          <w:rFonts w:hint="eastAsia" w:ascii="宋体" w:hAnsi="宋体" w:eastAsia="宋体" w:cs="宋体"/>
          <w:sz w:val="28"/>
          <w:szCs w:val="36"/>
        </w:rPr>
        <w:t>按照工伤保险相关规定，</w:t>
      </w:r>
      <w:r>
        <w:rPr>
          <w:rFonts w:hint="eastAsia"/>
          <w:sz w:val="28"/>
          <w:szCs w:val="36"/>
        </w:rPr>
        <w:t>组织落实好应对处置突发公共卫生事件的相关工作人员的工伤保险待遇。</w:t>
      </w:r>
    </w:p>
    <w:p>
      <w:pPr>
        <w:pStyle w:val="15"/>
        <w:widowControl/>
        <w:numPr>
          <w:ilvl w:val="0"/>
          <w:numId w:val="8"/>
        </w:numPr>
        <w:spacing w:beforeAutospacing="0" w:afterAutospacing="0"/>
        <w:rPr>
          <w:sz w:val="28"/>
          <w:szCs w:val="36"/>
        </w:rPr>
      </w:pPr>
      <w:r>
        <w:rPr>
          <w:rFonts w:hint="eastAsia"/>
          <w:sz w:val="28"/>
          <w:szCs w:val="36"/>
        </w:rPr>
        <w:t>负责协调落实突发公共卫生事件中相关伤亡人员的工伤保险理赔等工作。</w:t>
      </w:r>
    </w:p>
    <w:p>
      <w:pPr>
        <w:ind w:left="560"/>
        <w:rPr>
          <w:rFonts w:ascii="黑体" w:hAnsi="黑体" w:eastAsia="黑体" w:cs="黑体"/>
          <w:sz w:val="28"/>
          <w:szCs w:val="36"/>
        </w:rPr>
      </w:pPr>
      <w:r>
        <w:rPr>
          <w:rFonts w:hint="eastAsia" w:ascii="黑体" w:hAnsi="黑体" w:eastAsia="黑体" w:cs="黑体"/>
          <w:sz w:val="28"/>
          <w:szCs w:val="36"/>
        </w:rPr>
        <w:t>13. 规划国土和建设管理局</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参加疫情监测组下属企业监测小组的相关工作，主要负责建筑工地人员的宣传、登记、观察工作，避免疫情跨地区传播扩散。</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参加疫情监测组下属社区监测小组的相关工作，指导物业开展疫情防控。</w:t>
      </w:r>
    </w:p>
    <w:p>
      <w:pPr>
        <w:ind w:left="560"/>
        <w:rPr>
          <w:rFonts w:ascii="黑体" w:hAnsi="黑体" w:eastAsia="黑体" w:cs="黑体"/>
          <w:sz w:val="28"/>
          <w:szCs w:val="36"/>
        </w:rPr>
      </w:pPr>
      <w:r>
        <w:rPr>
          <w:rFonts w:hint="eastAsia" w:ascii="黑体" w:hAnsi="黑体" w:eastAsia="黑体" w:cs="黑体"/>
          <w:sz w:val="28"/>
          <w:szCs w:val="36"/>
        </w:rPr>
        <w:t>14. 生态环境和城市管理局</w:t>
      </w:r>
    </w:p>
    <w:p>
      <w:pPr>
        <w:numPr>
          <w:ilvl w:val="0"/>
          <w:numId w:val="6"/>
        </w:numPr>
        <w:rPr>
          <w:rFonts w:ascii="宋体" w:hAnsi="宋体" w:eastAsia="宋体" w:cs="宋体"/>
          <w:sz w:val="28"/>
          <w:szCs w:val="36"/>
        </w:rPr>
      </w:pPr>
      <w:r>
        <w:rPr>
          <w:rFonts w:hint="eastAsia" w:ascii="宋体" w:hAnsi="宋体" w:eastAsia="宋体" w:cs="宋体"/>
          <w:sz w:val="28"/>
          <w:szCs w:val="36"/>
        </w:rPr>
        <w:t>牵头负责疫情监测组下属社会监测小组的开展工作，制定相应的工作方案。</w:t>
      </w:r>
    </w:p>
    <w:p>
      <w:pPr>
        <w:numPr>
          <w:ilvl w:val="0"/>
          <w:numId w:val="6"/>
        </w:numPr>
        <w:rPr>
          <w:rFonts w:ascii="宋体" w:hAnsi="宋体" w:eastAsia="宋体" w:cs="宋体"/>
          <w:sz w:val="28"/>
          <w:szCs w:val="36"/>
        </w:rPr>
      </w:pPr>
      <w:r>
        <w:rPr>
          <w:rFonts w:hint="eastAsia" w:ascii="宋体" w:hAnsi="宋体" w:eastAsia="宋体" w:cs="宋体"/>
          <w:sz w:val="28"/>
          <w:szCs w:val="36"/>
        </w:rPr>
        <w:t>参加疫情监测组文化体育监测小组的相关工作，负责指导东疆湾沙滩景区和东部岸线疫情排查等工作。</w:t>
      </w:r>
    </w:p>
    <w:p>
      <w:pPr>
        <w:numPr>
          <w:ilvl w:val="0"/>
          <w:numId w:val="6"/>
        </w:numPr>
        <w:rPr>
          <w:rFonts w:ascii="宋体" w:hAnsi="宋体" w:eastAsia="宋体" w:cs="宋体"/>
          <w:sz w:val="28"/>
          <w:szCs w:val="36"/>
        </w:rPr>
      </w:pPr>
      <w:r>
        <w:rPr>
          <w:rFonts w:hint="eastAsia" w:ascii="宋体" w:hAnsi="宋体" w:eastAsia="宋体" w:cs="宋体"/>
          <w:sz w:val="28"/>
          <w:szCs w:val="36"/>
        </w:rPr>
        <w:t>做好市容环境综合整治工作。</w:t>
      </w:r>
    </w:p>
    <w:p>
      <w:pPr>
        <w:numPr>
          <w:ilvl w:val="0"/>
          <w:numId w:val="6"/>
        </w:numPr>
        <w:rPr>
          <w:rFonts w:ascii="宋体" w:hAnsi="宋体" w:eastAsia="宋体" w:cs="宋体"/>
          <w:sz w:val="28"/>
          <w:szCs w:val="36"/>
        </w:rPr>
      </w:pPr>
      <w:r>
        <w:rPr>
          <w:rFonts w:hint="eastAsia" w:ascii="宋体" w:hAnsi="宋体" w:eastAsia="宋体" w:cs="宋体"/>
          <w:sz w:val="28"/>
          <w:szCs w:val="36"/>
        </w:rPr>
        <w:t>加强对散养家禽的管理。</w:t>
      </w:r>
    </w:p>
    <w:p>
      <w:pPr>
        <w:numPr>
          <w:ilvl w:val="0"/>
          <w:numId w:val="6"/>
        </w:numPr>
        <w:rPr>
          <w:rFonts w:ascii="宋体" w:hAnsi="宋体" w:eastAsia="宋体" w:cs="宋体"/>
          <w:sz w:val="28"/>
          <w:szCs w:val="36"/>
        </w:rPr>
      </w:pPr>
      <w:r>
        <w:rPr>
          <w:rFonts w:hint="eastAsia" w:ascii="宋体" w:hAnsi="宋体" w:eastAsia="宋体" w:cs="宋体"/>
          <w:sz w:val="28"/>
          <w:szCs w:val="36"/>
        </w:rPr>
        <w:t>负责交通运输领域的疫情监测与督促公交公司做好公共交通工具清洁工作。</w:t>
      </w:r>
    </w:p>
    <w:p>
      <w:pPr>
        <w:ind w:left="560"/>
        <w:rPr>
          <w:rFonts w:ascii="黑体" w:hAnsi="黑体" w:eastAsia="黑体" w:cs="黑体"/>
          <w:sz w:val="28"/>
          <w:szCs w:val="36"/>
        </w:rPr>
      </w:pPr>
      <w:r>
        <w:rPr>
          <w:rFonts w:hint="eastAsia" w:ascii="黑体" w:hAnsi="黑体" w:eastAsia="黑体" w:cs="黑体"/>
          <w:sz w:val="28"/>
          <w:szCs w:val="36"/>
        </w:rPr>
        <w:t>15. 应急管理局</w:t>
      </w:r>
    </w:p>
    <w:p>
      <w:pPr>
        <w:numPr>
          <w:ilvl w:val="0"/>
          <w:numId w:val="6"/>
        </w:numPr>
        <w:rPr>
          <w:rFonts w:ascii="宋体" w:hAnsi="宋体" w:eastAsia="宋体" w:cs="宋体"/>
          <w:sz w:val="28"/>
          <w:szCs w:val="36"/>
        </w:rPr>
      </w:pPr>
      <w:r>
        <w:rPr>
          <w:rFonts w:hint="eastAsia" w:ascii="宋体" w:hAnsi="宋体" w:eastAsia="宋体" w:cs="宋体"/>
          <w:sz w:val="28"/>
          <w:szCs w:val="36"/>
        </w:rPr>
        <w:t>参与疫情监测组下属企业监测小组开展工作。</w:t>
      </w:r>
    </w:p>
    <w:p>
      <w:pPr>
        <w:numPr>
          <w:ilvl w:val="0"/>
          <w:numId w:val="6"/>
        </w:numPr>
        <w:rPr>
          <w:rFonts w:ascii="宋体" w:hAnsi="宋体" w:eastAsia="宋体" w:cs="宋体"/>
          <w:sz w:val="28"/>
          <w:szCs w:val="36"/>
        </w:rPr>
      </w:pPr>
      <w:r>
        <w:rPr>
          <w:rFonts w:hint="eastAsia" w:ascii="宋体" w:hAnsi="宋体" w:eastAsia="宋体" w:cs="宋体"/>
          <w:sz w:val="28"/>
          <w:szCs w:val="36"/>
        </w:rPr>
        <w:t>牵头负责物资保障组开展工作，制定相应的工作方案。</w:t>
      </w:r>
    </w:p>
    <w:p>
      <w:pPr>
        <w:ind w:left="560"/>
        <w:rPr>
          <w:rFonts w:ascii="黑体" w:hAnsi="黑体" w:eastAsia="黑体" w:cs="黑体"/>
          <w:sz w:val="28"/>
          <w:szCs w:val="36"/>
        </w:rPr>
      </w:pPr>
      <w:r>
        <w:rPr>
          <w:rFonts w:hint="eastAsia" w:ascii="黑体" w:hAnsi="黑体" w:eastAsia="黑体" w:cs="黑体"/>
          <w:sz w:val="28"/>
          <w:szCs w:val="36"/>
        </w:rPr>
        <w:t>16. 北京道派出所</w:t>
      </w:r>
    </w:p>
    <w:p>
      <w:pPr>
        <w:numPr>
          <w:ilvl w:val="0"/>
          <w:numId w:val="6"/>
        </w:numPr>
        <w:rPr>
          <w:rFonts w:ascii="宋体" w:hAnsi="宋体" w:eastAsia="宋体" w:cs="宋体"/>
          <w:sz w:val="28"/>
          <w:szCs w:val="36"/>
        </w:rPr>
      </w:pPr>
      <w:r>
        <w:rPr>
          <w:rFonts w:hint="eastAsia" w:ascii="宋体" w:hAnsi="宋体" w:eastAsia="宋体" w:cs="宋体"/>
          <w:sz w:val="28"/>
          <w:szCs w:val="36"/>
        </w:rPr>
        <w:t>参加社会维稳组的相关工作。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密切关注与疫情有关的社会动态，配合有关部门依法、及时、妥善处置与疫情有关的突发事件。</w:t>
      </w:r>
    </w:p>
    <w:p>
      <w:pPr>
        <w:numPr>
          <w:ilvl w:val="0"/>
          <w:numId w:val="6"/>
        </w:numPr>
        <w:rPr>
          <w:rFonts w:ascii="宋体" w:hAnsi="宋体" w:eastAsia="宋体" w:cs="宋体"/>
          <w:sz w:val="28"/>
          <w:szCs w:val="36"/>
        </w:rPr>
      </w:pPr>
      <w:r>
        <w:rPr>
          <w:rFonts w:hint="eastAsia" w:ascii="宋体" w:hAnsi="宋体" w:eastAsia="宋体" w:cs="宋体"/>
          <w:sz w:val="28"/>
          <w:szCs w:val="36"/>
        </w:rPr>
        <w:t>对网络有害信息进行依法处置。</w:t>
      </w:r>
    </w:p>
    <w:p>
      <w:pPr>
        <w:numPr>
          <w:ilvl w:val="0"/>
          <w:numId w:val="6"/>
        </w:numPr>
        <w:rPr>
          <w:rFonts w:ascii="宋体" w:hAnsi="宋体" w:eastAsia="宋体" w:cs="宋体"/>
          <w:sz w:val="28"/>
          <w:szCs w:val="36"/>
        </w:rPr>
      </w:pPr>
      <w:r>
        <w:rPr>
          <w:rFonts w:hint="eastAsia" w:ascii="宋体" w:hAnsi="宋体" w:eastAsia="宋体" w:cs="宋体"/>
          <w:sz w:val="28"/>
          <w:szCs w:val="36"/>
        </w:rPr>
        <w:t>协助有关部门做好传染病疫情病例密切接触者的追踪和管理工作，适时对疫区进行隔离控制。</w:t>
      </w:r>
    </w:p>
    <w:p>
      <w:pPr>
        <w:numPr>
          <w:ilvl w:val="0"/>
          <w:numId w:val="10"/>
        </w:numPr>
        <w:rPr>
          <w:rFonts w:ascii="Times New Roman" w:hAnsi="Times New Roman" w:eastAsia="宋体" w:cs="Times New Roman"/>
          <w:sz w:val="28"/>
          <w:szCs w:val="28"/>
        </w:rPr>
      </w:pPr>
      <w:r>
        <w:rPr>
          <w:rFonts w:hint="eastAsia" w:ascii="宋体" w:hAnsi="宋体" w:eastAsia="宋体" w:cs="宋体"/>
          <w:sz w:val="28"/>
          <w:szCs w:val="36"/>
        </w:rPr>
        <w:t>做好居家医学观察人员的稳控工作。</w:t>
      </w:r>
    </w:p>
    <w:p>
      <w:pPr>
        <w:ind w:left="560"/>
        <w:rPr>
          <w:rFonts w:ascii="黑体" w:hAnsi="黑体" w:eastAsia="黑体" w:cs="黑体"/>
          <w:sz w:val="28"/>
          <w:szCs w:val="36"/>
        </w:rPr>
      </w:pPr>
      <w:r>
        <w:rPr>
          <w:rFonts w:hint="eastAsia" w:ascii="黑体" w:hAnsi="黑体" w:eastAsia="黑体" w:cs="黑体"/>
          <w:sz w:val="28"/>
          <w:szCs w:val="36"/>
        </w:rPr>
        <w:t>17. 客运派出所</w:t>
      </w:r>
    </w:p>
    <w:p>
      <w:pPr>
        <w:numPr>
          <w:ilvl w:val="0"/>
          <w:numId w:val="6"/>
        </w:numPr>
        <w:rPr>
          <w:rFonts w:ascii="宋体" w:hAnsi="宋体" w:eastAsia="宋体" w:cs="宋体"/>
          <w:sz w:val="28"/>
          <w:szCs w:val="36"/>
        </w:rPr>
      </w:pPr>
      <w:r>
        <w:rPr>
          <w:rFonts w:hint="eastAsia" w:ascii="宋体" w:hAnsi="宋体" w:eastAsia="宋体" w:cs="宋体"/>
          <w:sz w:val="28"/>
          <w:szCs w:val="36"/>
        </w:rPr>
        <w:t>同上。</w:t>
      </w:r>
    </w:p>
    <w:p>
      <w:pPr>
        <w:ind w:left="560"/>
        <w:rPr>
          <w:rFonts w:ascii="黑体" w:hAnsi="黑体" w:eastAsia="黑体" w:cs="黑体"/>
          <w:sz w:val="28"/>
          <w:szCs w:val="36"/>
        </w:rPr>
      </w:pPr>
      <w:r>
        <w:rPr>
          <w:rFonts w:hint="eastAsia" w:ascii="黑体" w:hAnsi="黑体" w:eastAsia="黑体" w:cs="黑体"/>
          <w:sz w:val="28"/>
          <w:szCs w:val="36"/>
        </w:rPr>
        <w:t>18. 交警二大队</w:t>
      </w:r>
    </w:p>
    <w:p>
      <w:pPr>
        <w:numPr>
          <w:ilvl w:val="0"/>
          <w:numId w:val="6"/>
        </w:numPr>
        <w:rPr>
          <w:rFonts w:ascii="宋体" w:hAnsi="宋体" w:eastAsia="宋体" w:cs="宋体"/>
          <w:sz w:val="28"/>
          <w:szCs w:val="36"/>
        </w:rPr>
      </w:pPr>
      <w:r>
        <w:rPr>
          <w:rFonts w:hint="eastAsia" w:ascii="宋体" w:hAnsi="宋体" w:eastAsia="宋体" w:cs="宋体"/>
          <w:sz w:val="28"/>
          <w:szCs w:val="36"/>
        </w:rPr>
        <w:t>参加社会维稳组的相关工作。</w:t>
      </w:r>
    </w:p>
    <w:p>
      <w:pPr>
        <w:numPr>
          <w:ilvl w:val="0"/>
          <w:numId w:val="6"/>
        </w:numPr>
        <w:rPr>
          <w:rFonts w:ascii="宋体" w:hAnsi="宋体" w:eastAsia="宋体" w:cs="宋体"/>
          <w:sz w:val="28"/>
          <w:szCs w:val="36"/>
        </w:rPr>
      </w:pPr>
      <w:r>
        <w:rPr>
          <w:rFonts w:hint="eastAsia" w:ascii="宋体" w:hAnsi="宋体" w:eastAsia="宋体" w:cs="宋体"/>
          <w:sz w:val="28"/>
          <w:szCs w:val="36"/>
        </w:rPr>
        <w:t>适时对疫区进行隔离控制和交通管制。</w:t>
      </w:r>
    </w:p>
    <w:p>
      <w:pPr>
        <w:numPr>
          <w:ilvl w:val="0"/>
          <w:numId w:val="6"/>
        </w:numPr>
        <w:rPr>
          <w:rFonts w:ascii="宋体" w:hAnsi="宋体" w:eastAsia="宋体" w:cs="宋体"/>
          <w:sz w:val="28"/>
          <w:szCs w:val="36"/>
        </w:rPr>
      </w:pPr>
      <w:r>
        <w:rPr>
          <w:rFonts w:hint="eastAsia" w:ascii="宋体" w:hAnsi="宋体" w:eastAsia="宋体" w:cs="宋体"/>
          <w:sz w:val="28"/>
          <w:szCs w:val="36"/>
        </w:rPr>
        <w:t>开辟应急通道，保障应急处置人员、车辆和物资装备的应急通行。</w:t>
      </w:r>
    </w:p>
    <w:p>
      <w:pPr>
        <w:pStyle w:val="4"/>
        <w:spacing w:before="0" w:after="0" w:line="240" w:lineRule="auto"/>
        <w:ind w:firstLine="560"/>
        <w:rPr>
          <w:rFonts w:cs="黑体" w:asciiTheme="majorEastAsia" w:hAnsiTheme="majorEastAsia" w:eastAsiaTheme="majorEastAsia"/>
          <w:bCs/>
          <w:szCs w:val="22"/>
        </w:rPr>
      </w:pPr>
      <w:bookmarkStart w:id="19" w:name="_Toc44176014"/>
      <w:r>
        <w:rPr>
          <w:rFonts w:hint="eastAsia" w:cs="黑体" w:asciiTheme="majorEastAsia" w:hAnsiTheme="majorEastAsia" w:eastAsiaTheme="majorEastAsia"/>
          <w:b w:val="0"/>
          <w:bCs/>
          <w:szCs w:val="22"/>
        </w:rPr>
        <w:t>（四）应急领导小组办公室职责</w:t>
      </w:r>
      <w:bookmarkEnd w:id="19"/>
    </w:p>
    <w:p>
      <w:pPr>
        <w:ind w:firstLine="560" w:firstLineChars="200"/>
        <w:rPr>
          <w:rFonts w:ascii="微软雅黑" w:hAnsi="微软雅黑" w:eastAsia="微软雅黑" w:cs="微软雅黑"/>
          <w:sz w:val="16"/>
          <w:szCs w:val="16"/>
        </w:rPr>
      </w:pPr>
      <w:r>
        <w:rPr>
          <w:rFonts w:hint="eastAsia"/>
          <w:sz w:val="28"/>
          <w:szCs w:val="36"/>
        </w:rPr>
        <w:t>应急领导小组办公室是应急领导小组的日常办公机构，主要工作职责：</w:t>
      </w:r>
    </w:p>
    <w:p>
      <w:pPr>
        <w:pStyle w:val="15"/>
        <w:widowControl/>
        <w:numPr>
          <w:ilvl w:val="0"/>
          <w:numId w:val="8"/>
        </w:numPr>
        <w:spacing w:beforeAutospacing="0" w:afterAutospacing="0"/>
        <w:rPr>
          <w:sz w:val="28"/>
          <w:szCs w:val="36"/>
        </w:rPr>
      </w:pPr>
      <w:r>
        <w:rPr>
          <w:rFonts w:hint="eastAsia"/>
          <w:sz w:val="28"/>
          <w:szCs w:val="36"/>
        </w:rPr>
        <w:t>负责应急领导小组日常工作，</w:t>
      </w:r>
      <w:r>
        <w:rPr>
          <w:rFonts w:hint="eastAsia" w:ascii="宋体" w:hAnsi="宋体" w:eastAsia="宋体" w:cs="宋体"/>
          <w:sz w:val="28"/>
          <w:szCs w:val="36"/>
        </w:rPr>
        <w:t>牵头起草有关文件。</w:t>
      </w:r>
    </w:p>
    <w:p>
      <w:pPr>
        <w:numPr>
          <w:ilvl w:val="0"/>
          <w:numId w:val="6"/>
        </w:numPr>
        <w:rPr>
          <w:rFonts w:cs="Times New Roman"/>
          <w:sz w:val="28"/>
          <w:szCs w:val="36"/>
        </w:rPr>
      </w:pPr>
      <w:r>
        <w:rPr>
          <w:rFonts w:hint="eastAsia" w:ascii="宋体" w:hAnsi="宋体" w:eastAsia="宋体" w:cs="宋体"/>
          <w:sz w:val="28"/>
          <w:szCs w:val="36"/>
        </w:rPr>
        <w:t>负责收集关突发公共卫生事件最新政策法律法规和技术规范，及时融入到日常管理工作。</w:t>
      </w:r>
    </w:p>
    <w:p>
      <w:pPr>
        <w:pStyle w:val="15"/>
        <w:widowControl/>
        <w:numPr>
          <w:ilvl w:val="0"/>
          <w:numId w:val="8"/>
        </w:numPr>
        <w:spacing w:beforeAutospacing="0" w:afterAutospacing="0"/>
        <w:rPr>
          <w:rFonts w:cstheme="minorBidi"/>
          <w:kern w:val="2"/>
          <w:sz w:val="28"/>
          <w:szCs w:val="36"/>
        </w:rPr>
      </w:pPr>
      <w:r>
        <w:rPr>
          <w:rFonts w:hint="eastAsia"/>
          <w:sz w:val="28"/>
          <w:szCs w:val="36"/>
        </w:rPr>
        <w:t>牵头编制和修订</w:t>
      </w:r>
      <w:r>
        <w:rPr>
          <w:rFonts w:hint="eastAsia" w:ascii="Times New Roman" w:hAnsi="Times New Roman"/>
          <w:w w:val="105"/>
          <w:sz w:val="28"/>
          <w:szCs w:val="28"/>
        </w:rPr>
        <w:t>突发公共卫生事件</w:t>
      </w:r>
      <w:r>
        <w:rPr>
          <w:rFonts w:hint="eastAsia"/>
          <w:sz w:val="28"/>
          <w:szCs w:val="36"/>
        </w:rPr>
        <w:t>应急预案，做好宣传、培训与演练。</w:t>
      </w:r>
    </w:p>
    <w:p>
      <w:pPr>
        <w:numPr>
          <w:ilvl w:val="0"/>
          <w:numId w:val="6"/>
        </w:numPr>
        <w:rPr>
          <w:rFonts w:ascii="宋体" w:hAnsi="宋体" w:eastAsia="宋体" w:cs="宋体"/>
          <w:sz w:val="28"/>
          <w:szCs w:val="36"/>
        </w:rPr>
      </w:pPr>
      <w:r>
        <w:rPr>
          <w:rFonts w:hint="eastAsia" w:ascii="宋体" w:hAnsi="宋体" w:eastAsia="宋体" w:cs="宋体"/>
          <w:sz w:val="28"/>
          <w:szCs w:val="36"/>
        </w:rPr>
        <w:t>贯彻落实应急领导小组工作要求，组织协调应急处置工作。</w:t>
      </w:r>
    </w:p>
    <w:p>
      <w:pPr>
        <w:pStyle w:val="15"/>
        <w:widowControl/>
        <w:numPr>
          <w:ilvl w:val="0"/>
          <w:numId w:val="8"/>
        </w:numPr>
        <w:spacing w:beforeAutospacing="0" w:afterAutospacing="0"/>
        <w:rPr>
          <w:sz w:val="28"/>
          <w:szCs w:val="36"/>
        </w:rPr>
      </w:pPr>
      <w:r>
        <w:rPr>
          <w:rFonts w:hint="eastAsia"/>
          <w:sz w:val="28"/>
          <w:szCs w:val="36"/>
        </w:rPr>
        <w:t>协调、指导各成员单位开展相关应急准备。</w:t>
      </w:r>
    </w:p>
    <w:p>
      <w:pPr>
        <w:pStyle w:val="15"/>
        <w:widowControl/>
        <w:numPr>
          <w:ilvl w:val="0"/>
          <w:numId w:val="8"/>
        </w:numPr>
        <w:spacing w:beforeAutospacing="0" w:afterAutospacing="0"/>
        <w:rPr>
          <w:rFonts w:cstheme="minorBidi"/>
          <w:kern w:val="2"/>
          <w:sz w:val="28"/>
          <w:szCs w:val="36"/>
        </w:rPr>
      </w:pPr>
      <w:r>
        <w:rPr>
          <w:rFonts w:hint="eastAsia"/>
          <w:sz w:val="28"/>
          <w:szCs w:val="36"/>
        </w:rPr>
        <w:t>负责应急工作的总结评估。</w:t>
      </w:r>
    </w:p>
    <w:p>
      <w:pPr>
        <w:pStyle w:val="3"/>
        <w:spacing w:before="0" w:after="0" w:line="240" w:lineRule="auto"/>
        <w:ind w:firstLine="560"/>
      </w:pPr>
      <w:bookmarkStart w:id="20" w:name="_Toc2403"/>
      <w:bookmarkStart w:id="21" w:name="_Toc44176015"/>
      <w:r>
        <w:rPr>
          <w:rFonts w:hint="eastAsia"/>
        </w:rPr>
        <w:t>二、</w:t>
      </w:r>
      <w:bookmarkEnd w:id="20"/>
      <w:r>
        <w:rPr>
          <w:rFonts w:hint="eastAsia"/>
        </w:rPr>
        <w:t>应急指挥部</w:t>
      </w:r>
      <w:bookmarkEnd w:id="21"/>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为了能够迅速高效防控疫情，在应急领导小组的统一领导下，成立应急指挥部，主要负责疫情期间指挥调度各成员单位开展防控工作。</w:t>
      </w:r>
    </w:p>
    <w:p>
      <w:pPr>
        <w:pStyle w:val="4"/>
        <w:spacing w:before="0" w:after="0" w:line="240" w:lineRule="auto"/>
        <w:ind w:firstLine="560"/>
        <w:rPr>
          <w:rFonts w:cs="黑体" w:asciiTheme="majorEastAsia" w:hAnsiTheme="majorEastAsia" w:eastAsiaTheme="majorEastAsia"/>
          <w:b w:val="0"/>
          <w:bCs/>
          <w:szCs w:val="22"/>
        </w:rPr>
      </w:pPr>
      <w:bookmarkStart w:id="22" w:name="_Toc20495"/>
      <w:bookmarkStart w:id="23" w:name="_Toc44176016"/>
      <w:r>
        <w:rPr>
          <w:rFonts w:hint="eastAsia" w:cs="黑体" w:asciiTheme="majorEastAsia" w:hAnsiTheme="majorEastAsia" w:eastAsiaTheme="majorEastAsia"/>
          <w:b w:val="0"/>
          <w:bCs/>
          <w:szCs w:val="22"/>
        </w:rPr>
        <w:t>（一）应急指挥部构成</w:t>
      </w:r>
      <w:bookmarkEnd w:id="22"/>
      <w:bookmarkEnd w:id="23"/>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应急指挥部由总指挥、副总指挥以及若干工作组组成，总指挥由应急领导小组组长担任，副总指挥由应急领导小组副组长担任。</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应急指挥部下设办公室，具体设在社会发展局，办公室主任由社会发展局主要负责同志兼任。</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应急指挥部实行总指挥负责制。</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jc w:val="center"/>
            </w:pPr>
            <w:r>
              <w:drawing>
                <wp:inline distT="0" distB="0" distL="0" distR="0">
                  <wp:extent cx="5266055" cy="514794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5266055" cy="5147945"/>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522" w:type="dxa"/>
            <w:vAlign w:val="center"/>
          </w:tcPr>
          <w:p>
            <w:pPr>
              <w:jc w:val="center"/>
              <w:rPr>
                <w:rFonts w:ascii="黑体" w:hAnsi="黑体" w:eastAsia="黑体" w:cs="黑体"/>
              </w:rPr>
            </w:pPr>
            <w:bookmarkStart w:id="24" w:name="_Toc37086327"/>
            <w:r>
              <w:rPr>
                <w:rFonts w:hint="eastAsia" w:ascii="黑体" w:hAnsi="黑体" w:eastAsia="黑体" w:cs="黑体"/>
              </w:rPr>
              <w:t>图2 东疆突发公共卫生事件应急指挥部组成</w:t>
            </w:r>
            <w:bookmarkEnd w:id="24"/>
          </w:p>
        </w:tc>
      </w:tr>
    </w:tbl>
    <w:p>
      <w:pPr>
        <w:pStyle w:val="4"/>
        <w:spacing w:before="0" w:after="0" w:line="240" w:lineRule="auto"/>
        <w:ind w:firstLine="560"/>
        <w:rPr>
          <w:rFonts w:cs="黑体" w:asciiTheme="majorEastAsia" w:hAnsiTheme="majorEastAsia" w:eastAsiaTheme="majorEastAsia"/>
          <w:b w:val="0"/>
          <w:bCs/>
          <w:szCs w:val="22"/>
        </w:rPr>
      </w:pPr>
      <w:bookmarkStart w:id="25" w:name="_Toc31576"/>
      <w:bookmarkStart w:id="26" w:name="_Toc44176017"/>
      <w:r>
        <w:rPr>
          <w:rFonts w:hint="eastAsia" w:cs="黑体" w:asciiTheme="majorEastAsia" w:hAnsiTheme="majorEastAsia" w:eastAsiaTheme="majorEastAsia"/>
          <w:b w:val="0"/>
          <w:bCs/>
          <w:szCs w:val="22"/>
        </w:rPr>
        <w:t>（二）应急指挥部职责</w:t>
      </w:r>
      <w:bookmarkEnd w:id="25"/>
      <w:bookmarkEnd w:id="26"/>
    </w:p>
    <w:p>
      <w:pPr>
        <w:ind w:firstLine="560" w:firstLineChars="200"/>
        <w:rPr>
          <w:rFonts w:ascii="宋体" w:hAnsi="宋体" w:eastAsia="宋体" w:cs="宋体"/>
          <w:sz w:val="28"/>
          <w:szCs w:val="36"/>
        </w:rPr>
      </w:pPr>
      <w:bookmarkStart w:id="27" w:name="_Toc15337"/>
      <w:r>
        <w:rPr>
          <w:rFonts w:hint="eastAsia" w:ascii="Calibri" w:hAnsi="Calibri" w:eastAsia="宋体" w:cs="Times New Roman"/>
          <w:sz w:val="28"/>
          <w:szCs w:val="36"/>
        </w:rPr>
        <w:t>按照滨海新区及上级部门关于疫情防控的部署要求，</w:t>
      </w:r>
      <w:r>
        <w:rPr>
          <w:rFonts w:hint="eastAsia" w:ascii="宋体" w:hAnsi="宋体" w:eastAsia="宋体" w:cs="宋体"/>
          <w:sz w:val="28"/>
          <w:szCs w:val="36"/>
        </w:rPr>
        <w:t>统一指挥参加疫情现场应急处置的部门（单位）和个人开展应急处置工作。工作职责：</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根据防疫工作需要，成立专项工作组，指挥各专项工作组进行应急处置。</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制订处置方案并以任务指令形式下达给各应急工作组。</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督促各工作组按照任务指令开展工作，接受各工作组工作汇报。</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负责区内疫情资料的收集、汇总和上报。</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负责区内疫情监测工作。</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负责区内疫情处置工作，包括突发公共卫生事件病例的流行病学调查，密切接触者追踪和医学观察，以及相关标本的采集和运送等。</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协助做好区内突发公共卫生事件病人的送医救治工作。</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做好生活环境、物品的卫生学处理。</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开展全区疫情应急宣传、专业培训和健康教育。</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疫情期间的全区社会治安秩序。</w:t>
      </w:r>
    </w:p>
    <w:p>
      <w:pPr>
        <w:widowControl/>
        <w:numPr>
          <w:ilvl w:val="0"/>
          <w:numId w:val="11"/>
        </w:numPr>
        <w:jc w:val="left"/>
        <w:rPr>
          <w:rFonts w:ascii="宋体" w:hAnsi="宋体" w:eastAsia="宋体" w:cs="宋体"/>
          <w:sz w:val="28"/>
          <w:szCs w:val="36"/>
        </w:rPr>
      </w:pPr>
      <w:r>
        <w:rPr>
          <w:rFonts w:hint="eastAsia" w:ascii="宋体" w:hAnsi="宋体" w:eastAsia="宋体" w:cs="宋体"/>
          <w:sz w:val="28"/>
          <w:szCs w:val="36"/>
        </w:rPr>
        <w:t>及时向上级部门报告防疫应急处置、事态评估情况和工作建议，落实应急领导小组以及上级部门的指示要求。</w:t>
      </w:r>
    </w:p>
    <w:p>
      <w:pPr>
        <w:pStyle w:val="4"/>
        <w:spacing w:before="0" w:after="0" w:line="240" w:lineRule="auto"/>
        <w:ind w:firstLine="560"/>
        <w:rPr>
          <w:rFonts w:cs="黑体" w:asciiTheme="majorEastAsia" w:hAnsiTheme="majorEastAsia" w:eastAsiaTheme="majorEastAsia"/>
          <w:b w:val="0"/>
          <w:bCs/>
          <w:szCs w:val="22"/>
        </w:rPr>
      </w:pPr>
      <w:bookmarkStart w:id="28" w:name="_Toc8516"/>
      <w:bookmarkStart w:id="29" w:name="_Toc44176018"/>
      <w:r>
        <w:rPr>
          <w:rFonts w:hint="eastAsia" w:cs="黑体" w:asciiTheme="majorEastAsia" w:hAnsiTheme="majorEastAsia" w:eastAsiaTheme="majorEastAsia"/>
          <w:b w:val="0"/>
          <w:bCs/>
          <w:szCs w:val="22"/>
        </w:rPr>
        <w:t>（三）应急指挥部办公室职责</w:t>
      </w:r>
      <w:bookmarkEnd w:id="28"/>
      <w:bookmarkEnd w:id="29"/>
    </w:p>
    <w:p>
      <w:pPr>
        <w:numPr>
          <w:ilvl w:val="0"/>
          <w:numId w:val="11"/>
        </w:numPr>
        <w:rPr>
          <w:rFonts w:ascii="Calibri" w:hAnsi="Calibri" w:eastAsia="宋体" w:cs="Times New Roman"/>
          <w:sz w:val="28"/>
          <w:szCs w:val="36"/>
        </w:rPr>
      </w:pPr>
      <w:r>
        <w:rPr>
          <w:rFonts w:hint="eastAsia" w:ascii="Calibri" w:hAnsi="Calibri" w:eastAsia="宋体" w:cs="Times New Roman"/>
          <w:sz w:val="28"/>
          <w:szCs w:val="36"/>
        </w:rPr>
        <w:t>负责疫情期间应急指挥部的日常事务。</w:t>
      </w:r>
    </w:p>
    <w:p>
      <w:pPr>
        <w:numPr>
          <w:ilvl w:val="0"/>
          <w:numId w:val="11"/>
        </w:numPr>
        <w:rPr>
          <w:rFonts w:ascii="Calibri" w:hAnsi="Calibri" w:eastAsia="宋体" w:cs="Times New Roman"/>
          <w:sz w:val="28"/>
          <w:szCs w:val="36"/>
        </w:rPr>
      </w:pPr>
      <w:r>
        <w:rPr>
          <w:rFonts w:hint="eastAsia" w:ascii="Calibri" w:hAnsi="Calibri" w:eastAsia="宋体" w:cs="Times New Roman"/>
          <w:sz w:val="28"/>
          <w:szCs w:val="36"/>
        </w:rPr>
        <w:t>组织、调度和协调各工作组开展防控工作，并就工作落实情况进行督导检查。</w:t>
      </w:r>
    </w:p>
    <w:p>
      <w:pPr>
        <w:numPr>
          <w:ilvl w:val="0"/>
          <w:numId w:val="11"/>
        </w:numPr>
        <w:rPr>
          <w:rFonts w:ascii="Calibri" w:hAnsi="Calibri" w:eastAsia="宋体" w:cs="Times New Roman"/>
          <w:sz w:val="28"/>
          <w:szCs w:val="36"/>
        </w:rPr>
      </w:pPr>
      <w:r>
        <w:rPr>
          <w:rFonts w:hint="eastAsia" w:ascii="Calibri" w:hAnsi="Calibri" w:eastAsia="宋体" w:cs="Times New Roman"/>
          <w:sz w:val="28"/>
          <w:szCs w:val="36"/>
        </w:rPr>
        <w:t>负责应急指挥部的后勤保障工作。</w:t>
      </w:r>
    </w:p>
    <w:p>
      <w:pPr>
        <w:pStyle w:val="4"/>
        <w:spacing w:before="0" w:after="0" w:line="240" w:lineRule="auto"/>
        <w:ind w:firstLine="560"/>
        <w:rPr>
          <w:rFonts w:cs="黑体" w:asciiTheme="majorEastAsia" w:hAnsiTheme="majorEastAsia" w:eastAsiaTheme="majorEastAsia"/>
          <w:b w:val="0"/>
          <w:bCs/>
          <w:szCs w:val="22"/>
        </w:rPr>
      </w:pPr>
      <w:bookmarkStart w:id="30" w:name="_Toc1818"/>
      <w:bookmarkStart w:id="31" w:name="_Toc44176019"/>
      <w:r>
        <w:rPr>
          <w:rFonts w:hint="eastAsia" w:cs="黑体" w:asciiTheme="majorEastAsia" w:hAnsiTheme="majorEastAsia" w:eastAsiaTheme="majorEastAsia"/>
          <w:b w:val="0"/>
          <w:bCs/>
          <w:szCs w:val="22"/>
        </w:rPr>
        <w:t>（四）专项工作组构成及职责</w:t>
      </w:r>
      <w:bookmarkEnd w:id="27"/>
      <w:bookmarkEnd w:id="30"/>
      <w:bookmarkEnd w:id="31"/>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为在疫情发生以后能够迅速开展应急工作，提高处置效率，指挥部下设防控宣传组、疫情监测组、疫情处置组、医疗救治组、物资保障组、社会维稳组等六个专项工作组。</w:t>
      </w:r>
    </w:p>
    <w:p>
      <w:pPr>
        <w:pStyle w:val="5"/>
        <w:spacing w:before="0" w:after="0" w:line="240" w:lineRule="auto"/>
        <w:ind w:firstLine="560"/>
        <w:rPr>
          <w:rFonts w:cs="黑体" w:asciiTheme="majorEastAsia" w:hAnsiTheme="majorEastAsia" w:eastAsiaTheme="majorEastAsia"/>
          <w:szCs w:val="36"/>
        </w:rPr>
      </w:pPr>
      <w:r>
        <w:rPr>
          <w:rFonts w:hint="eastAsia" w:cs="黑体" w:asciiTheme="majorEastAsia" w:hAnsiTheme="majorEastAsia" w:eastAsiaTheme="majorEastAsia"/>
          <w:szCs w:val="36"/>
        </w:rPr>
        <w:t>1. 防控宣传组</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由党群工作部牵头负责，社会发展局参加。主要工作：</w:t>
      </w:r>
    </w:p>
    <w:p>
      <w:pPr>
        <w:numPr>
          <w:ilvl w:val="0"/>
          <w:numId w:val="12"/>
        </w:numPr>
        <w:rPr>
          <w:rFonts w:ascii="Calibri" w:hAnsi="Calibri" w:eastAsia="宋体" w:cs="Times New Roman"/>
          <w:sz w:val="28"/>
          <w:szCs w:val="36"/>
        </w:rPr>
      </w:pPr>
      <w:r>
        <w:rPr>
          <w:rFonts w:hint="eastAsia" w:ascii="Calibri" w:hAnsi="Calibri" w:eastAsia="宋体" w:cs="Times New Roman"/>
          <w:sz w:val="28"/>
          <w:szCs w:val="36"/>
        </w:rPr>
        <w:t>负责防控政策和相关情况的宣传工作，加强舆论引导。</w:t>
      </w:r>
    </w:p>
    <w:p>
      <w:pPr>
        <w:numPr>
          <w:ilvl w:val="0"/>
          <w:numId w:val="12"/>
        </w:numPr>
        <w:rPr>
          <w:rFonts w:ascii="Calibri" w:hAnsi="Calibri" w:eastAsia="宋体" w:cs="Times New Roman"/>
          <w:sz w:val="28"/>
          <w:szCs w:val="36"/>
        </w:rPr>
      </w:pPr>
      <w:r>
        <w:rPr>
          <w:rFonts w:hint="eastAsia" w:ascii="Calibri" w:hAnsi="Calibri" w:eastAsia="宋体" w:cs="Times New Roman"/>
          <w:sz w:val="28"/>
          <w:szCs w:val="36"/>
        </w:rPr>
        <w:t>开展健康教育，向公众宣传防病知识，提高公众卫生意识和个人防护能力。</w:t>
      </w:r>
    </w:p>
    <w:p>
      <w:pPr>
        <w:numPr>
          <w:ilvl w:val="0"/>
          <w:numId w:val="12"/>
        </w:numPr>
        <w:rPr>
          <w:rFonts w:ascii="Calibri" w:hAnsi="Calibri" w:eastAsia="宋体" w:cs="Times New Roman"/>
          <w:sz w:val="28"/>
          <w:szCs w:val="36"/>
        </w:rPr>
      </w:pPr>
      <w:r>
        <w:rPr>
          <w:rFonts w:hint="eastAsia" w:ascii="Calibri" w:hAnsi="Calibri" w:eastAsia="宋体" w:cs="Times New Roman"/>
          <w:sz w:val="28"/>
          <w:szCs w:val="36"/>
        </w:rPr>
        <w:t>负责统一（或协助上级有关部门）疫情发布。</w:t>
      </w:r>
    </w:p>
    <w:p>
      <w:pPr>
        <w:numPr>
          <w:ilvl w:val="0"/>
          <w:numId w:val="12"/>
        </w:numPr>
        <w:rPr>
          <w:rFonts w:ascii="Calibri" w:hAnsi="Calibri" w:eastAsia="宋体" w:cs="Times New Roman"/>
          <w:sz w:val="28"/>
          <w:szCs w:val="36"/>
        </w:rPr>
      </w:pPr>
      <w:r>
        <w:rPr>
          <w:rFonts w:hint="eastAsia" w:ascii="Calibri" w:hAnsi="Calibri" w:eastAsia="宋体" w:cs="Times New Roman"/>
          <w:sz w:val="28"/>
          <w:szCs w:val="36"/>
        </w:rPr>
        <w:t>向公众宣传防病知识，提高公众卫生意识和个人防护能力。</w:t>
      </w:r>
    </w:p>
    <w:p>
      <w:pPr>
        <w:pStyle w:val="5"/>
        <w:spacing w:before="0" w:after="0" w:line="240" w:lineRule="auto"/>
        <w:ind w:firstLine="560"/>
        <w:rPr>
          <w:rFonts w:cs="黑体" w:asciiTheme="majorEastAsia" w:hAnsiTheme="majorEastAsia" w:eastAsiaTheme="majorEastAsia"/>
          <w:szCs w:val="36"/>
        </w:rPr>
      </w:pPr>
      <w:r>
        <w:rPr>
          <w:rFonts w:hint="eastAsia" w:cs="黑体" w:asciiTheme="majorEastAsia" w:hAnsiTheme="majorEastAsia" w:eastAsiaTheme="majorEastAsia"/>
          <w:szCs w:val="36"/>
        </w:rPr>
        <w:t>2. 疫情监测组</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由社会发展局牵头，主要工作是在上级部门的指导下，按照疫情监测程序，实行东疆疫情全面监测。疫情监测组下设五个小组：</w:t>
      </w:r>
    </w:p>
    <w:p>
      <w:pPr>
        <w:pStyle w:val="6"/>
        <w:spacing w:before="0" w:after="0" w:line="240" w:lineRule="auto"/>
        <w:ind w:firstLine="560"/>
        <w:rPr>
          <w:rFonts w:cs="黑体" w:asciiTheme="majorEastAsia" w:hAnsiTheme="majorEastAsia" w:eastAsiaTheme="majorEastAsia"/>
          <w:b w:val="0"/>
          <w:bCs/>
        </w:rPr>
      </w:pPr>
      <w:bookmarkStart w:id="32" w:name="_Toc28272"/>
      <w:r>
        <w:rPr>
          <w:rFonts w:hint="eastAsia" w:cs="黑体" w:asciiTheme="majorEastAsia" w:hAnsiTheme="majorEastAsia" w:eastAsiaTheme="majorEastAsia"/>
          <w:b w:val="0"/>
          <w:bCs/>
        </w:rPr>
        <w:t>（1）行政集中</w:t>
      </w:r>
      <w:r>
        <w:rPr>
          <w:rFonts w:cs="黑体" w:asciiTheme="majorEastAsia" w:hAnsiTheme="majorEastAsia" w:eastAsiaTheme="majorEastAsia"/>
          <w:b w:val="0"/>
          <w:bCs/>
        </w:rPr>
        <w:t>办公场所</w:t>
      </w:r>
      <w:r>
        <w:rPr>
          <w:rFonts w:hint="eastAsia" w:cs="黑体" w:asciiTheme="majorEastAsia" w:hAnsiTheme="majorEastAsia" w:eastAsiaTheme="majorEastAsia"/>
          <w:b w:val="0"/>
          <w:bCs/>
        </w:rPr>
        <w:t>监测小组</w:t>
      </w:r>
      <w:bookmarkEnd w:id="32"/>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由党委办（办公室）牵头，市场监督管理局</w:t>
      </w:r>
      <w:r>
        <w:rPr>
          <w:rFonts w:hint="eastAsia" w:ascii="宋体" w:hAnsi="宋体" w:eastAsia="宋体" w:cs="宋体"/>
          <w:sz w:val="28"/>
          <w:szCs w:val="36"/>
        </w:rPr>
        <w:t>参加。主要</w:t>
      </w:r>
      <w:r>
        <w:rPr>
          <w:rFonts w:hint="eastAsia" w:ascii="Calibri" w:hAnsi="Calibri" w:eastAsia="宋体" w:cs="Times New Roman"/>
          <w:sz w:val="28"/>
          <w:szCs w:val="36"/>
        </w:rPr>
        <w:t>负责管委会行政事业单位办公场所、驻区单位工作场所、委属楼宇场所人员的疫情监测工作。</w:t>
      </w:r>
    </w:p>
    <w:p>
      <w:pPr>
        <w:pStyle w:val="6"/>
        <w:spacing w:before="0" w:after="0" w:line="240" w:lineRule="auto"/>
        <w:ind w:firstLine="560"/>
        <w:rPr>
          <w:rFonts w:cs="黑体" w:asciiTheme="majorEastAsia" w:hAnsiTheme="majorEastAsia" w:eastAsiaTheme="majorEastAsia"/>
          <w:b w:val="0"/>
          <w:bCs/>
        </w:rPr>
      </w:pPr>
      <w:bookmarkStart w:id="33" w:name="_Toc12291"/>
      <w:r>
        <w:rPr>
          <w:rFonts w:hint="eastAsia" w:cs="黑体" w:asciiTheme="majorEastAsia" w:hAnsiTheme="majorEastAsia" w:eastAsiaTheme="majorEastAsia"/>
          <w:b w:val="0"/>
          <w:bCs/>
        </w:rPr>
        <w:t>（2）企业监测小组</w:t>
      </w:r>
      <w:bookmarkEnd w:id="33"/>
    </w:p>
    <w:p>
      <w:pPr>
        <w:ind w:firstLine="560" w:firstLineChars="200"/>
        <w:rPr>
          <w:rFonts w:ascii="宋体" w:hAnsi="宋体" w:eastAsia="宋体" w:cs="宋体"/>
          <w:sz w:val="28"/>
          <w:szCs w:val="36"/>
        </w:rPr>
      </w:pPr>
      <w:r>
        <w:rPr>
          <w:rFonts w:hint="eastAsia" w:ascii="宋体" w:hAnsi="宋体" w:eastAsia="宋体" w:cs="宋体"/>
          <w:sz w:val="28"/>
          <w:szCs w:val="36"/>
        </w:rPr>
        <w:t>由经济</w:t>
      </w:r>
      <w:r>
        <w:rPr>
          <w:rFonts w:ascii="宋体" w:hAnsi="宋体" w:eastAsia="宋体" w:cs="宋体"/>
          <w:sz w:val="28"/>
          <w:szCs w:val="36"/>
        </w:rPr>
        <w:t>改革和运行</w:t>
      </w:r>
      <w:r>
        <w:rPr>
          <w:rFonts w:hint="eastAsia" w:ascii="宋体" w:hAnsi="宋体" w:eastAsia="宋体" w:cs="宋体"/>
          <w:sz w:val="28"/>
          <w:szCs w:val="36"/>
        </w:rPr>
        <w:t>局</w:t>
      </w:r>
      <w:r>
        <w:rPr>
          <w:rFonts w:ascii="宋体" w:hAnsi="宋体" w:eastAsia="宋体" w:cs="宋体"/>
          <w:sz w:val="28"/>
          <w:szCs w:val="36"/>
        </w:rPr>
        <w:t>（</w:t>
      </w:r>
      <w:r>
        <w:rPr>
          <w:rFonts w:hint="eastAsia" w:ascii="宋体" w:hAnsi="宋体" w:eastAsia="宋体" w:cs="宋体"/>
          <w:sz w:val="28"/>
          <w:szCs w:val="36"/>
        </w:rPr>
        <w:t>统计局</w:t>
      </w:r>
      <w:r>
        <w:rPr>
          <w:rFonts w:ascii="宋体" w:hAnsi="宋体" w:eastAsia="宋体" w:cs="宋体"/>
          <w:sz w:val="28"/>
          <w:szCs w:val="36"/>
        </w:rPr>
        <w:t>）</w:t>
      </w:r>
      <w:r>
        <w:rPr>
          <w:rFonts w:hint="eastAsia" w:ascii="宋体" w:hAnsi="宋体" w:eastAsia="宋体" w:cs="宋体"/>
          <w:sz w:val="28"/>
          <w:szCs w:val="36"/>
        </w:rPr>
        <w:t>牵头，商务促进局、融资租赁促进局、新经济促进局、金融服务促进局、自贸片区工作局、市场监督管理局、规划国土和建设管理局参加，主要负责区内各类生产经营单位、餐饮商贸、建筑工地等疫情监测工作。</w:t>
      </w:r>
    </w:p>
    <w:p>
      <w:pPr>
        <w:pStyle w:val="6"/>
        <w:spacing w:before="0" w:after="0" w:line="240" w:lineRule="auto"/>
        <w:ind w:firstLine="560"/>
        <w:rPr>
          <w:rFonts w:cs="黑体" w:asciiTheme="majorEastAsia" w:hAnsiTheme="majorEastAsia" w:eastAsiaTheme="majorEastAsia"/>
          <w:b w:val="0"/>
          <w:bCs/>
        </w:rPr>
      </w:pPr>
      <w:bookmarkStart w:id="34" w:name="_Toc21752"/>
      <w:r>
        <w:rPr>
          <w:rFonts w:hint="eastAsia" w:cs="黑体" w:asciiTheme="majorEastAsia" w:hAnsiTheme="majorEastAsia" w:eastAsiaTheme="majorEastAsia"/>
          <w:b w:val="0"/>
          <w:bCs/>
        </w:rPr>
        <w:t>（3）社区监测小组</w:t>
      </w:r>
      <w:bookmarkEnd w:id="34"/>
    </w:p>
    <w:p>
      <w:pPr>
        <w:ind w:firstLine="560" w:firstLineChars="200"/>
        <w:rPr>
          <w:rFonts w:ascii="宋体" w:hAnsi="宋体" w:eastAsia="宋体" w:cs="宋体"/>
          <w:sz w:val="28"/>
          <w:szCs w:val="36"/>
        </w:rPr>
      </w:pPr>
      <w:r>
        <w:rPr>
          <w:rFonts w:hint="eastAsia" w:ascii="宋体" w:hAnsi="宋体" w:eastAsia="宋体" w:cs="宋体"/>
          <w:sz w:val="28"/>
          <w:szCs w:val="36"/>
        </w:rPr>
        <w:t>由社会发展局牵头，规划国土和建设管理局参加，主要负责区内社区居民（含小区底商）的疫情监测工作。</w:t>
      </w:r>
    </w:p>
    <w:p>
      <w:pPr>
        <w:pStyle w:val="6"/>
        <w:spacing w:before="0" w:after="0" w:line="240" w:lineRule="auto"/>
        <w:ind w:firstLine="560"/>
        <w:rPr>
          <w:rFonts w:cs="黑体" w:asciiTheme="majorEastAsia" w:hAnsiTheme="majorEastAsia" w:eastAsiaTheme="majorEastAsia"/>
          <w:b w:val="0"/>
          <w:bCs/>
        </w:rPr>
      </w:pPr>
      <w:bookmarkStart w:id="35" w:name="_Toc29561"/>
      <w:r>
        <w:rPr>
          <w:rFonts w:hint="eastAsia" w:cs="黑体" w:asciiTheme="majorEastAsia" w:hAnsiTheme="majorEastAsia" w:eastAsiaTheme="majorEastAsia"/>
          <w:b w:val="0"/>
          <w:bCs/>
        </w:rPr>
        <w:t>（4）文化、教育、体育监测小组</w:t>
      </w:r>
      <w:bookmarkEnd w:id="35"/>
    </w:p>
    <w:p>
      <w:pPr>
        <w:ind w:firstLine="560" w:firstLineChars="200"/>
        <w:rPr>
          <w:rFonts w:ascii="宋体" w:hAnsi="宋体" w:eastAsia="宋体" w:cs="宋体"/>
          <w:sz w:val="28"/>
          <w:szCs w:val="36"/>
        </w:rPr>
      </w:pPr>
      <w:r>
        <w:rPr>
          <w:rFonts w:hint="eastAsia" w:ascii="宋体" w:hAnsi="宋体" w:eastAsia="宋体" w:cs="宋体"/>
          <w:sz w:val="28"/>
          <w:szCs w:val="36"/>
        </w:rPr>
        <w:t>由新经济促进局牵头，商务促进局、生态环境和城市管理局、社会发展局参加。主要负责区内学校、旅游景点、宾馆</w:t>
      </w:r>
      <w:r>
        <w:rPr>
          <w:rFonts w:ascii="宋体" w:hAnsi="宋体" w:eastAsia="宋体" w:cs="宋体"/>
          <w:sz w:val="28"/>
          <w:szCs w:val="36"/>
        </w:rPr>
        <w:t>、</w:t>
      </w:r>
      <w:r>
        <w:rPr>
          <w:rFonts w:hint="eastAsia" w:ascii="宋体" w:hAnsi="宋体" w:eastAsia="宋体" w:cs="宋体"/>
          <w:sz w:val="28"/>
          <w:szCs w:val="36"/>
        </w:rPr>
        <w:t>图书馆、体育场所等的疫情监测工作。</w:t>
      </w:r>
    </w:p>
    <w:p>
      <w:pPr>
        <w:pStyle w:val="6"/>
        <w:spacing w:before="0" w:after="0" w:line="240" w:lineRule="auto"/>
        <w:ind w:firstLine="560"/>
        <w:rPr>
          <w:rFonts w:cs="黑体" w:asciiTheme="majorEastAsia" w:hAnsiTheme="majorEastAsia" w:eastAsiaTheme="majorEastAsia"/>
          <w:b w:val="0"/>
          <w:bCs/>
        </w:rPr>
      </w:pPr>
      <w:bookmarkStart w:id="36" w:name="_Toc20613"/>
      <w:r>
        <w:rPr>
          <w:rFonts w:hint="eastAsia" w:cs="黑体" w:asciiTheme="majorEastAsia" w:hAnsiTheme="majorEastAsia" w:eastAsiaTheme="majorEastAsia"/>
          <w:b w:val="0"/>
          <w:bCs/>
        </w:rPr>
        <w:t>（5）社会监测小组</w:t>
      </w:r>
      <w:bookmarkEnd w:id="36"/>
    </w:p>
    <w:p>
      <w:pPr>
        <w:ind w:firstLine="560" w:firstLineChars="200"/>
        <w:rPr>
          <w:rFonts w:asciiTheme="minorEastAsia" w:hAnsiTheme="minorEastAsia" w:cstheme="minorEastAsia"/>
          <w:sz w:val="28"/>
          <w:szCs w:val="36"/>
        </w:rPr>
      </w:pPr>
      <w:r>
        <w:rPr>
          <w:rFonts w:hint="eastAsia" w:asciiTheme="minorEastAsia" w:hAnsiTheme="minorEastAsia" w:cstheme="minorEastAsia"/>
          <w:sz w:val="28"/>
          <w:szCs w:val="36"/>
        </w:rPr>
        <w:t>由生态环境和城市管理局牵头，市场监督管理局参加。主要负责：</w:t>
      </w:r>
    </w:p>
    <w:p>
      <w:pPr>
        <w:ind w:firstLine="560" w:firstLineChars="200"/>
        <w:rPr>
          <w:rFonts w:asciiTheme="minorEastAsia" w:hAnsiTheme="minorEastAsia" w:cstheme="minorEastAsia"/>
          <w:sz w:val="28"/>
          <w:szCs w:val="36"/>
        </w:rPr>
      </w:pPr>
      <w:r>
        <w:rPr>
          <w:rFonts w:hint="eastAsia" w:asciiTheme="minorEastAsia" w:hAnsiTheme="minorEastAsia" w:cstheme="minorEastAsia"/>
          <w:sz w:val="28"/>
          <w:szCs w:val="36"/>
        </w:rPr>
        <w:t>对区内城市公用基础设施运营企业、市容环境领域、交通运输领域（“三站一场”、公共交通工具）以及集市等疫情监测工作。打击非法野生动物销售行为。加强市场管理，查处活禽交易、现场宰杀等违法行为，对占用道路和公共场所以及居民区内的道路、绿地、空地、楼道、庭院等部位从事摆卖、加工活禽等经营活动依法进行查处。</w:t>
      </w:r>
    </w:p>
    <w:p>
      <w:pPr>
        <w:pStyle w:val="5"/>
        <w:spacing w:before="0" w:after="0" w:line="240" w:lineRule="auto"/>
        <w:ind w:firstLine="560"/>
        <w:rPr>
          <w:rFonts w:cs="黑体" w:asciiTheme="majorEastAsia" w:hAnsiTheme="majorEastAsia" w:eastAsiaTheme="majorEastAsia"/>
          <w:szCs w:val="36"/>
        </w:rPr>
      </w:pPr>
      <w:r>
        <w:rPr>
          <w:rFonts w:hint="eastAsia" w:cs="黑体" w:asciiTheme="majorEastAsia" w:hAnsiTheme="majorEastAsia" w:eastAsiaTheme="majorEastAsia"/>
          <w:szCs w:val="36"/>
        </w:rPr>
        <w:t>3. 疫情处置组</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由社会发展局牵头，生态环境和城市管理局、北京道派出所等部门参加。主要工作：</w:t>
      </w:r>
    </w:p>
    <w:p>
      <w:pPr>
        <w:numPr>
          <w:ilvl w:val="0"/>
          <w:numId w:val="12"/>
        </w:numPr>
        <w:rPr>
          <w:rFonts w:ascii="Calibri" w:hAnsi="Calibri" w:eastAsia="宋体" w:cs="Times New Roman"/>
          <w:sz w:val="28"/>
          <w:szCs w:val="36"/>
        </w:rPr>
      </w:pPr>
      <w:r>
        <w:rPr>
          <w:rFonts w:hint="eastAsia" w:ascii="Calibri" w:hAnsi="Calibri" w:eastAsia="宋体" w:cs="Times New Roman"/>
          <w:sz w:val="28"/>
          <w:szCs w:val="36"/>
        </w:rPr>
        <w:t>负责</w:t>
      </w:r>
      <w:r>
        <w:rPr>
          <w:rFonts w:hint="eastAsia" w:ascii="宋体" w:hAnsi="宋体" w:eastAsia="宋体" w:cs="宋体"/>
          <w:sz w:val="28"/>
          <w:szCs w:val="28"/>
        </w:rPr>
        <w:t>突发公共卫生事件</w:t>
      </w:r>
      <w:r>
        <w:rPr>
          <w:rFonts w:hint="eastAsia" w:ascii="Calibri" w:hAnsi="Calibri" w:eastAsia="宋体" w:cs="Times New Roman"/>
          <w:sz w:val="28"/>
          <w:szCs w:val="36"/>
        </w:rPr>
        <w:t>调查处置工作。</w:t>
      </w:r>
    </w:p>
    <w:p>
      <w:pPr>
        <w:numPr>
          <w:ilvl w:val="0"/>
          <w:numId w:val="12"/>
        </w:numPr>
        <w:rPr>
          <w:rFonts w:ascii="Calibri" w:hAnsi="Calibri" w:eastAsia="宋体" w:cs="Times New Roman"/>
          <w:sz w:val="28"/>
          <w:szCs w:val="36"/>
        </w:rPr>
      </w:pPr>
      <w:r>
        <w:rPr>
          <w:rFonts w:hint="eastAsia" w:ascii="Calibri" w:hAnsi="Calibri" w:eastAsia="宋体" w:cs="Times New Roman"/>
          <w:sz w:val="28"/>
          <w:szCs w:val="36"/>
        </w:rPr>
        <w:t>按照密切接触者判定标准和处理原则确定密切接触者，并做好医学观察。</w:t>
      </w:r>
    </w:p>
    <w:p>
      <w:pPr>
        <w:pStyle w:val="5"/>
        <w:spacing w:before="0" w:after="0" w:line="240" w:lineRule="auto"/>
        <w:ind w:firstLine="560"/>
        <w:rPr>
          <w:rFonts w:cs="黑体" w:asciiTheme="majorEastAsia" w:hAnsiTheme="majorEastAsia" w:eastAsiaTheme="majorEastAsia"/>
          <w:szCs w:val="36"/>
        </w:rPr>
      </w:pPr>
      <w:r>
        <w:rPr>
          <w:rFonts w:hint="eastAsia" w:cs="黑体" w:asciiTheme="majorEastAsia" w:hAnsiTheme="majorEastAsia" w:eastAsiaTheme="majorEastAsia"/>
          <w:szCs w:val="36"/>
        </w:rPr>
        <w:t>4. 医疗救治组</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由社会发展局牵头，人力资源和社会保障局等部门参加。主要工作：</w:t>
      </w:r>
    </w:p>
    <w:p>
      <w:pPr>
        <w:numPr>
          <w:ilvl w:val="0"/>
          <w:numId w:val="13"/>
        </w:numPr>
        <w:rPr>
          <w:rFonts w:ascii="Calibri" w:hAnsi="Calibri" w:eastAsia="宋体" w:cs="Times New Roman"/>
          <w:sz w:val="28"/>
          <w:szCs w:val="36"/>
        </w:rPr>
      </w:pPr>
      <w:r>
        <w:rPr>
          <w:rFonts w:hint="eastAsia" w:ascii="Calibri" w:hAnsi="Calibri" w:eastAsia="宋体" w:cs="Times New Roman"/>
          <w:sz w:val="28"/>
          <w:szCs w:val="36"/>
        </w:rPr>
        <w:t>负责协调做好医疗救治和个人防护等工作。</w:t>
      </w:r>
    </w:p>
    <w:p>
      <w:pPr>
        <w:numPr>
          <w:ilvl w:val="0"/>
          <w:numId w:val="13"/>
        </w:numPr>
        <w:rPr>
          <w:rFonts w:ascii="Calibri" w:hAnsi="Calibri" w:eastAsia="宋体" w:cs="Times New Roman"/>
          <w:sz w:val="28"/>
          <w:szCs w:val="36"/>
        </w:rPr>
      </w:pPr>
      <w:r>
        <w:rPr>
          <w:rFonts w:hint="eastAsia" w:ascii="Calibri" w:hAnsi="Calibri" w:eastAsia="宋体" w:cs="Times New Roman"/>
          <w:sz w:val="28"/>
          <w:szCs w:val="36"/>
        </w:rPr>
        <w:t>落实相关医疗保险政策。</w:t>
      </w:r>
    </w:p>
    <w:p>
      <w:pPr>
        <w:pStyle w:val="5"/>
        <w:spacing w:before="0" w:after="0" w:line="240" w:lineRule="auto"/>
        <w:ind w:firstLine="560"/>
        <w:rPr>
          <w:rFonts w:cs="黑体" w:asciiTheme="majorEastAsia" w:hAnsiTheme="majorEastAsia" w:eastAsiaTheme="majorEastAsia"/>
          <w:szCs w:val="36"/>
        </w:rPr>
      </w:pPr>
      <w:r>
        <w:rPr>
          <w:rFonts w:hint="eastAsia" w:cs="黑体" w:asciiTheme="majorEastAsia" w:hAnsiTheme="majorEastAsia" w:eastAsiaTheme="majorEastAsia"/>
          <w:szCs w:val="36"/>
        </w:rPr>
        <w:t>5. 物资保障组</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由应急管理局、党委办（办公室）、财政局牵头，经济改革和运行局、商务促进局、市场监督管理局、人力资源和社会保障局、生态环境和城市管理局、社会发展局等部门参加。主要工作：</w:t>
      </w:r>
    </w:p>
    <w:p>
      <w:pPr>
        <w:numPr>
          <w:ilvl w:val="0"/>
          <w:numId w:val="14"/>
        </w:numPr>
        <w:rPr>
          <w:rFonts w:ascii="Calibri" w:hAnsi="Calibri" w:eastAsia="宋体" w:cs="Times New Roman"/>
          <w:sz w:val="28"/>
          <w:szCs w:val="36"/>
        </w:rPr>
      </w:pPr>
      <w:r>
        <w:rPr>
          <w:rFonts w:hint="eastAsia" w:ascii="Calibri" w:hAnsi="Calibri" w:eastAsia="宋体" w:cs="Times New Roman"/>
          <w:sz w:val="28"/>
          <w:szCs w:val="36"/>
        </w:rPr>
        <w:t>防控工作所需专用应急物资和基本生活物资的采购、供应和调拨。</w:t>
      </w:r>
    </w:p>
    <w:p>
      <w:pPr>
        <w:pStyle w:val="5"/>
        <w:spacing w:before="0" w:after="0" w:line="240" w:lineRule="auto"/>
        <w:ind w:firstLine="560"/>
        <w:rPr>
          <w:rFonts w:cs="黑体" w:asciiTheme="majorEastAsia" w:hAnsiTheme="majorEastAsia" w:eastAsiaTheme="majorEastAsia"/>
          <w:szCs w:val="36"/>
        </w:rPr>
      </w:pPr>
      <w:r>
        <w:rPr>
          <w:rFonts w:hint="eastAsia" w:cs="黑体" w:asciiTheme="majorEastAsia" w:hAnsiTheme="majorEastAsia" w:eastAsiaTheme="majorEastAsia"/>
          <w:szCs w:val="36"/>
        </w:rPr>
        <w:t>6. 社会维稳组</w:t>
      </w:r>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由北京道派出所、党委办（办公室）牵头，党群工作部、市场监督管理局、规划国土和建设管理局、社会发展局、交警二大队等部门参加。主要工作：</w:t>
      </w:r>
    </w:p>
    <w:p>
      <w:pPr>
        <w:numPr>
          <w:ilvl w:val="0"/>
          <w:numId w:val="14"/>
        </w:numPr>
        <w:rPr>
          <w:rFonts w:ascii="Calibri" w:hAnsi="Calibri" w:eastAsia="宋体" w:cs="Times New Roman"/>
          <w:sz w:val="28"/>
          <w:szCs w:val="36"/>
        </w:rPr>
      </w:pPr>
      <w:r>
        <w:rPr>
          <w:rFonts w:hint="eastAsia" w:ascii="Calibri" w:hAnsi="Calibri" w:eastAsia="宋体" w:cs="Times New Roman"/>
          <w:sz w:val="28"/>
          <w:szCs w:val="36"/>
        </w:rPr>
        <w:t>密切关注社会动态，及时掌握有关信息。</w:t>
      </w:r>
    </w:p>
    <w:p>
      <w:pPr>
        <w:numPr>
          <w:ilvl w:val="0"/>
          <w:numId w:val="14"/>
        </w:numPr>
        <w:rPr>
          <w:rFonts w:ascii="Calibri" w:hAnsi="Calibri" w:eastAsia="宋体" w:cs="Times New Roman"/>
          <w:sz w:val="28"/>
          <w:szCs w:val="36"/>
        </w:rPr>
      </w:pPr>
      <w:r>
        <w:rPr>
          <w:rFonts w:hint="eastAsia" w:ascii="Calibri" w:hAnsi="Calibri" w:eastAsia="宋体" w:cs="Times New Roman"/>
          <w:sz w:val="28"/>
          <w:szCs w:val="36"/>
        </w:rPr>
        <w:t>加强社会治安管理，严密防范，依法打击扰乱公共秩序的违法犯罪行为。</w:t>
      </w:r>
    </w:p>
    <w:p>
      <w:pPr>
        <w:numPr>
          <w:ilvl w:val="0"/>
          <w:numId w:val="14"/>
        </w:numPr>
        <w:rPr>
          <w:rFonts w:ascii="Calibri" w:hAnsi="Calibri" w:eastAsia="宋体" w:cs="Times New Roman"/>
          <w:sz w:val="28"/>
          <w:szCs w:val="36"/>
        </w:rPr>
      </w:pPr>
      <w:r>
        <w:rPr>
          <w:rFonts w:hint="eastAsia" w:ascii="Calibri" w:hAnsi="Calibri" w:eastAsia="宋体" w:cs="Times New Roman"/>
          <w:sz w:val="28"/>
          <w:szCs w:val="36"/>
        </w:rPr>
        <w:t>加强交通疏导，保障道路畅通；</w:t>
      </w:r>
    </w:p>
    <w:p>
      <w:pPr>
        <w:numPr>
          <w:ilvl w:val="0"/>
          <w:numId w:val="14"/>
        </w:numPr>
        <w:rPr>
          <w:rFonts w:ascii="Calibri" w:hAnsi="Calibri" w:eastAsia="宋体" w:cs="Times New Roman"/>
          <w:sz w:val="28"/>
          <w:szCs w:val="36"/>
        </w:rPr>
      </w:pPr>
      <w:r>
        <w:rPr>
          <w:rFonts w:hint="eastAsia" w:ascii="Calibri" w:hAnsi="Calibri" w:eastAsia="宋体" w:cs="Times New Roman"/>
          <w:sz w:val="28"/>
          <w:szCs w:val="36"/>
        </w:rPr>
        <w:t>加强网络管理，严防网络谣言。</w:t>
      </w:r>
    </w:p>
    <w:p>
      <w:pPr>
        <w:numPr>
          <w:ilvl w:val="0"/>
          <w:numId w:val="14"/>
        </w:numPr>
        <w:rPr>
          <w:rFonts w:ascii="Calibri" w:hAnsi="Calibri" w:eastAsia="宋体" w:cs="Times New Roman"/>
          <w:sz w:val="28"/>
          <w:szCs w:val="36"/>
        </w:rPr>
      </w:pPr>
      <w:r>
        <w:rPr>
          <w:rFonts w:hint="eastAsia" w:ascii="Calibri" w:hAnsi="Calibri" w:eastAsia="宋体" w:cs="Times New Roman"/>
          <w:sz w:val="28"/>
          <w:szCs w:val="36"/>
        </w:rPr>
        <w:t>维护正常诊疗秩序。</w:t>
      </w:r>
    </w:p>
    <w:p>
      <w:pPr>
        <w:pStyle w:val="3"/>
        <w:spacing w:before="0" w:after="0" w:line="240" w:lineRule="auto"/>
        <w:ind w:firstLine="560"/>
      </w:pPr>
      <w:bookmarkStart w:id="37" w:name="_Toc44176020"/>
      <w:r>
        <w:rPr>
          <w:rFonts w:hint="eastAsia"/>
        </w:rPr>
        <w:t>三、专业技术机构</w:t>
      </w:r>
      <w:bookmarkEnd w:id="37"/>
    </w:p>
    <w:p>
      <w:pPr>
        <w:rPr>
          <w:sz w:val="28"/>
          <w:szCs w:val="36"/>
        </w:rPr>
      </w:pPr>
      <w:r>
        <w:rPr>
          <w:rFonts w:hint="eastAsia"/>
          <w:sz w:val="28"/>
          <w:szCs w:val="36"/>
        </w:rPr>
        <w:t>　　各级各类医疗卫生机构是突发公共卫生事件应急处置的专业技术机构。</w:t>
      </w:r>
    </w:p>
    <w:p>
      <w:pPr>
        <w:pStyle w:val="4"/>
        <w:spacing w:before="0" w:after="0" w:line="240" w:lineRule="auto"/>
        <w:ind w:firstLine="560"/>
        <w:rPr>
          <w:rFonts w:cs="黑体" w:asciiTheme="majorEastAsia" w:hAnsiTheme="majorEastAsia" w:eastAsiaTheme="majorEastAsia"/>
          <w:b w:val="0"/>
          <w:bCs/>
          <w:szCs w:val="22"/>
        </w:rPr>
      </w:pPr>
      <w:bookmarkStart w:id="38" w:name="_Toc44176021"/>
      <w:r>
        <w:rPr>
          <w:rFonts w:hint="eastAsia" w:cs="黑体" w:asciiTheme="majorEastAsia" w:hAnsiTheme="majorEastAsia" w:eastAsiaTheme="majorEastAsia"/>
          <w:b w:val="0"/>
          <w:bCs/>
          <w:szCs w:val="22"/>
        </w:rPr>
        <w:t>（一）疾病预防控制机构</w:t>
      </w:r>
      <w:bookmarkEnd w:id="38"/>
    </w:p>
    <w:p>
      <w:pPr>
        <w:ind w:firstLine="560"/>
        <w:rPr>
          <w:sz w:val="28"/>
          <w:szCs w:val="36"/>
        </w:rPr>
      </w:pPr>
      <w:r>
        <w:rPr>
          <w:rFonts w:hint="eastAsia"/>
          <w:sz w:val="28"/>
          <w:szCs w:val="36"/>
        </w:rPr>
        <w:t>负责突发公共卫生事件报告，现场流行病学调查处理（包括对有关人员采取医学观察、隔离措施，采集病人和环境标本，环境和物品的卫生学处理等）和</w:t>
      </w:r>
      <w:r>
        <w:rPr>
          <w:sz w:val="28"/>
          <w:szCs w:val="36"/>
        </w:rPr>
        <w:t>电话</w:t>
      </w:r>
      <w:r>
        <w:rPr>
          <w:rFonts w:hint="eastAsia"/>
          <w:sz w:val="28"/>
          <w:szCs w:val="36"/>
        </w:rPr>
        <w:t>流行病学调查，开展快速检测和实验室检测，加强疾病和健康监测，开展健康教育。</w:t>
      </w:r>
    </w:p>
    <w:p>
      <w:pPr>
        <w:pStyle w:val="4"/>
        <w:spacing w:before="0" w:after="0" w:line="240" w:lineRule="auto"/>
        <w:ind w:firstLine="560"/>
        <w:rPr>
          <w:rFonts w:cs="黑体" w:asciiTheme="majorEastAsia" w:hAnsiTheme="majorEastAsia" w:eastAsiaTheme="majorEastAsia"/>
          <w:b w:val="0"/>
          <w:bCs/>
          <w:szCs w:val="22"/>
        </w:rPr>
      </w:pPr>
      <w:bookmarkStart w:id="39" w:name="_Toc44176022"/>
      <w:r>
        <w:rPr>
          <w:rFonts w:hint="eastAsia" w:cs="黑体" w:asciiTheme="majorEastAsia" w:hAnsiTheme="majorEastAsia" w:eastAsiaTheme="majorEastAsia"/>
          <w:b w:val="0"/>
          <w:bCs/>
          <w:szCs w:val="22"/>
        </w:rPr>
        <w:t>（二）</w:t>
      </w:r>
      <w:r>
        <w:rPr>
          <w:rFonts w:cs="黑体" w:asciiTheme="majorEastAsia" w:hAnsiTheme="majorEastAsia" w:eastAsiaTheme="majorEastAsia"/>
          <w:b w:val="0"/>
          <w:bCs/>
          <w:szCs w:val="22"/>
        </w:rPr>
        <w:t>医疗急救机构</w:t>
      </w:r>
      <w:bookmarkEnd w:id="39"/>
    </w:p>
    <w:p>
      <w:pPr>
        <w:ind w:firstLine="560"/>
        <w:rPr>
          <w:sz w:val="28"/>
          <w:szCs w:val="36"/>
        </w:rPr>
      </w:pPr>
      <w:r>
        <w:rPr>
          <w:rFonts w:hint="eastAsia"/>
          <w:sz w:val="28"/>
          <w:szCs w:val="36"/>
        </w:rPr>
        <w:t>主要是120急救车，负责现场紧急抢救，</w:t>
      </w:r>
      <w:r>
        <w:rPr>
          <w:sz w:val="28"/>
          <w:szCs w:val="36"/>
        </w:rPr>
        <w:t>在病人到达医院前所实施的现场抢救和途中监护的医疗</w:t>
      </w:r>
      <w:r>
        <w:rPr>
          <w:rFonts w:hint="eastAsia"/>
          <w:sz w:val="28"/>
          <w:szCs w:val="36"/>
        </w:rPr>
        <w:t>工作。</w:t>
      </w:r>
    </w:p>
    <w:p>
      <w:pPr>
        <w:pStyle w:val="4"/>
        <w:spacing w:before="0" w:after="0" w:line="240" w:lineRule="auto"/>
        <w:ind w:firstLine="560"/>
        <w:rPr>
          <w:rFonts w:cs="黑体" w:asciiTheme="majorEastAsia" w:hAnsiTheme="majorEastAsia" w:eastAsiaTheme="majorEastAsia"/>
          <w:b w:val="0"/>
          <w:bCs/>
          <w:szCs w:val="22"/>
        </w:rPr>
      </w:pPr>
      <w:bookmarkStart w:id="40" w:name="_Toc44176023"/>
      <w:r>
        <w:rPr>
          <w:rFonts w:hint="eastAsia" w:cs="黑体" w:asciiTheme="majorEastAsia" w:hAnsiTheme="majorEastAsia" w:eastAsiaTheme="majorEastAsia"/>
          <w:b w:val="0"/>
          <w:bCs/>
          <w:szCs w:val="22"/>
        </w:rPr>
        <w:t>（三）医疗机构</w:t>
      </w:r>
      <w:bookmarkEnd w:id="40"/>
    </w:p>
    <w:p>
      <w:pPr>
        <w:ind w:firstLine="560"/>
        <w:rPr>
          <w:sz w:val="28"/>
          <w:szCs w:val="36"/>
        </w:rPr>
      </w:pPr>
      <w:r>
        <w:rPr>
          <w:rFonts w:hint="eastAsia"/>
          <w:sz w:val="28"/>
          <w:szCs w:val="36"/>
        </w:rPr>
        <w:t>主要是</w:t>
      </w:r>
      <w:r>
        <w:rPr>
          <w:sz w:val="28"/>
          <w:szCs w:val="36"/>
        </w:rPr>
        <w:t>指医院</w:t>
      </w:r>
      <w:r>
        <w:rPr>
          <w:rFonts w:hint="eastAsia"/>
          <w:sz w:val="28"/>
          <w:szCs w:val="36"/>
        </w:rPr>
        <w:t>，负责病人的现场抢救、运送、诊断、治疗和院内感染控制，采集检测样本，配合进行病人流行病学调查。</w:t>
      </w:r>
    </w:p>
    <w:p>
      <w:pPr>
        <w:pStyle w:val="4"/>
        <w:spacing w:before="0" w:after="0" w:line="240" w:lineRule="auto"/>
        <w:ind w:firstLine="560"/>
        <w:rPr>
          <w:rFonts w:cs="黑体" w:asciiTheme="majorEastAsia" w:hAnsiTheme="majorEastAsia" w:eastAsiaTheme="majorEastAsia"/>
          <w:b w:val="0"/>
          <w:bCs/>
          <w:szCs w:val="22"/>
        </w:rPr>
      </w:pPr>
      <w:bookmarkStart w:id="41" w:name="_Toc44176024"/>
      <w:r>
        <w:rPr>
          <w:rFonts w:hint="eastAsia" w:cs="黑体" w:asciiTheme="majorEastAsia" w:hAnsiTheme="majorEastAsia" w:eastAsiaTheme="majorEastAsia"/>
          <w:b w:val="0"/>
          <w:bCs/>
          <w:szCs w:val="22"/>
        </w:rPr>
        <w:t>（四）卫生监督机构</w:t>
      </w:r>
      <w:bookmarkEnd w:id="41"/>
    </w:p>
    <w:p>
      <w:pPr>
        <w:rPr>
          <w:sz w:val="28"/>
          <w:szCs w:val="36"/>
        </w:rPr>
      </w:pPr>
      <w:r>
        <w:rPr>
          <w:rFonts w:hint="eastAsia"/>
          <w:sz w:val="28"/>
          <w:szCs w:val="36"/>
        </w:rPr>
        <w:t>　　协助卫生行政部门对事件发生地区的食品卫生、水源、医疗废物、环境卫生以及医疗卫生机构的事件报告、调查处置、医疗救治、传染病防治等进行卫生监督和执法稽查。</w:t>
      </w:r>
    </w:p>
    <w:p>
      <w:pPr>
        <w:pStyle w:val="2"/>
        <w:spacing w:before="0" w:after="0" w:line="240" w:lineRule="auto"/>
        <w:rPr>
          <w:sz w:val="30"/>
          <w:szCs w:val="30"/>
        </w:rPr>
      </w:pPr>
      <w:bookmarkStart w:id="42" w:name="_Toc44176025"/>
      <w:r>
        <w:rPr>
          <w:rFonts w:hint="eastAsia"/>
          <w:sz w:val="30"/>
          <w:szCs w:val="30"/>
        </w:rPr>
        <w:t>第三章 突发公共卫生事件的监测、预警与报告</w:t>
      </w:r>
      <w:bookmarkEnd w:id="42"/>
    </w:p>
    <w:p>
      <w:pPr>
        <w:pStyle w:val="3"/>
        <w:spacing w:before="0" w:after="0" w:line="240" w:lineRule="auto"/>
        <w:ind w:firstLine="560"/>
      </w:pPr>
      <w:bookmarkStart w:id="43" w:name="_Toc44176026"/>
      <w:r>
        <w:rPr>
          <w:rFonts w:hint="eastAsia"/>
        </w:rPr>
        <w:t>一、监测</w:t>
      </w:r>
      <w:bookmarkEnd w:id="43"/>
    </w:p>
    <w:p>
      <w:pPr>
        <w:ind w:firstLine="560" w:firstLineChars="200"/>
        <w:rPr>
          <w:sz w:val="28"/>
          <w:szCs w:val="36"/>
        </w:rPr>
      </w:pPr>
      <w:r>
        <w:rPr>
          <w:rFonts w:hint="eastAsia"/>
          <w:sz w:val="28"/>
          <w:szCs w:val="36"/>
        </w:rPr>
        <w:t>执行滨海新区及上级政府部门的统一规范要求。</w:t>
      </w:r>
    </w:p>
    <w:p>
      <w:pPr>
        <w:pStyle w:val="3"/>
        <w:spacing w:before="0" w:after="0" w:line="240" w:lineRule="auto"/>
        <w:ind w:firstLine="560"/>
      </w:pPr>
      <w:bookmarkStart w:id="44" w:name="_Toc44176027"/>
      <w:r>
        <w:rPr>
          <w:rFonts w:hint="eastAsia"/>
        </w:rPr>
        <w:t>二、预警</w:t>
      </w:r>
      <w:bookmarkEnd w:id="44"/>
    </w:p>
    <w:p>
      <w:pPr>
        <w:ind w:firstLine="560" w:firstLineChars="200"/>
        <w:rPr>
          <w:sz w:val="28"/>
          <w:szCs w:val="36"/>
        </w:rPr>
      </w:pPr>
      <w:r>
        <w:rPr>
          <w:rFonts w:hint="eastAsia"/>
          <w:sz w:val="28"/>
          <w:szCs w:val="36"/>
        </w:rPr>
        <w:t>执行滨海新区及上级政府部门的统一规范要求。</w:t>
      </w:r>
    </w:p>
    <w:p>
      <w:pPr>
        <w:pStyle w:val="3"/>
        <w:spacing w:before="0" w:after="0" w:line="240" w:lineRule="auto"/>
        <w:ind w:firstLine="560"/>
      </w:pPr>
      <w:bookmarkStart w:id="45" w:name="_Toc44176028"/>
      <w:r>
        <w:rPr>
          <w:rFonts w:hint="eastAsia"/>
        </w:rPr>
        <w:t>三、报告</w:t>
      </w:r>
      <w:bookmarkEnd w:id="45"/>
    </w:p>
    <w:p>
      <w:pPr>
        <w:rPr>
          <w:sz w:val="28"/>
          <w:szCs w:val="36"/>
        </w:rPr>
      </w:pPr>
      <w:r>
        <w:rPr>
          <w:rFonts w:hint="eastAsia"/>
          <w:sz w:val="28"/>
          <w:szCs w:val="36"/>
        </w:rPr>
        <w:t>　　任何单位和个人都有权向国务院卫生行政部门和地方各级人民政府及其有关部门报告突发公共卫生事件及其隐患，也有权向上级政府部门举报不履行或者不按照规定履行突发公共卫生事件应急处理职责的部门、单位及个人。</w:t>
      </w:r>
    </w:p>
    <w:p>
      <w:pPr>
        <w:rPr>
          <w:sz w:val="28"/>
          <w:szCs w:val="36"/>
        </w:rPr>
      </w:pPr>
      <w:r>
        <w:rPr>
          <w:rFonts w:hint="eastAsia"/>
          <w:sz w:val="28"/>
          <w:szCs w:val="36"/>
        </w:rPr>
        <w:t>　　县级以上各级人民政府卫生行政部门指定的突发公共卫生事件监测机构、各级各类医疗卫生机构、卫生行政部门、县级以上地方人民政府和检验检疫机构、食品药品监督管理机构、环境保护监测机构、教育机构等有关单位为突发公共卫生事件的责任报告单位。执行职务的各级各类医疗卫生机构的医疗卫生人员、个体开业医生为突发公共卫生事件的责任报告人。</w:t>
      </w:r>
    </w:p>
    <w:p>
      <w:pPr>
        <w:rPr>
          <w:sz w:val="28"/>
          <w:szCs w:val="36"/>
        </w:rPr>
      </w:pPr>
      <w:r>
        <w:rPr>
          <w:rFonts w:hint="eastAsia"/>
          <w:sz w:val="28"/>
          <w:szCs w:val="36"/>
        </w:rPr>
        <w:t>　　突发公共卫生事件责任报告单位要按照有关规定及时、准确地报告突发公共卫生事件及其处置情况。</w:t>
      </w:r>
    </w:p>
    <w:p>
      <w:pPr>
        <w:pStyle w:val="2"/>
        <w:spacing w:before="0" w:after="0" w:line="240" w:lineRule="auto"/>
        <w:rPr>
          <w:sz w:val="30"/>
          <w:szCs w:val="30"/>
        </w:rPr>
      </w:pPr>
      <w:bookmarkStart w:id="46" w:name="_Toc44176029"/>
      <w:r>
        <w:rPr>
          <w:rFonts w:hint="eastAsia"/>
          <w:sz w:val="30"/>
          <w:szCs w:val="30"/>
        </w:rPr>
        <w:t>第四章  突发卫生事件的应急响应和终止</w:t>
      </w:r>
      <w:bookmarkEnd w:id="46"/>
    </w:p>
    <w:p>
      <w:pPr>
        <w:pStyle w:val="3"/>
        <w:spacing w:before="0" w:after="0" w:line="240" w:lineRule="auto"/>
        <w:ind w:firstLine="560"/>
      </w:pPr>
      <w:bookmarkStart w:id="47" w:name="_Toc44176030"/>
      <w:r>
        <w:rPr>
          <w:rFonts w:hint="eastAsia"/>
        </w:rPr>
        <w:t>一、应急响应</w:t>
      </w:r>
      <w:bookmarkEnd w:id="47"/>
    </w:p>
    <w:p>
      <w:pPr>
        <w:ind w:firstLine="560" w:firstLineChars="200"/>
        <w:rPr>
          <w:sz w:val="28"/>
          <w:szCs w:val="36"/>
        </w:rPr>
      </w:pPr>
      <w:r>
        <w:rPr>
          <w:rFonts w:hint="eastAsia"/>
          <w:sz w:val="28"/>
          <w:szCs w:val="36"/>
        </w:rPr>
        <w:t>针对发生重大疫情的应急响应启动，东疆管委会执行滨海新区、天津市等上级部门的统一要求。</w:t>
      </w:r>
    </w:p>
    <w:p>
      <w:pPr>
        <w:ind w:firstLine="560" w:firstLineChars="200"/>
        <w:rPr>
          <w:sz w:val="28"/>
          <w:szCs w:val="36"/>
        </w:rPr>
      </w:pPr>
      <w:r>
        <w:rPr>
          <w:rFonts w:hint="eastAsia"/>
          <w:sz w:val="28"/>
          <w:szCs w:val="36"/>
        </w:rPr>
        <w:t>突发公共卫生事件应急响应启动后，成立东疆突发公共卫生事件应急指挥部，统一组织领导、指挥协调突发事件的应急处置工作。</w:t>
      </w:r>
    </w:p>
    <w:p>
      <w:pPr>
        <w:ind w:firstLine="560" w:firstLineChars="200"/>
        <w:rPr>
          <w:sz w:val="28"/>
          <w:szCs w:val="36"/>
        </w:rPr>
      </w:pPr>
      <w:r>
        <w:rPr>
          <w:rFonts w:hint="eastAsia"/>
          <w:sz w:val="28"/>
          <w:szCs w:val="36"/>
        </w:rPr>
        <w:t>1. 根据不同的突发事件类型，成立相应的应急工作组，明确各组负责人。</w:t>
      </w:r>
    </w:p>
    <w:p>
      <w:pPr>
        <w:ind w:firstLine="560" w:firstLineChars="200"/>
        <w:rPr>
          <w:sz w:val="28"/>
          <w:szCs w:val="36"/>
        </w:rPr>
      </w:pPr>
      <w:r>
        <w:rPr>
          <w:rFonts w:hint="eastAsia"/>
          <w:sz w:val="28"/>
          <w:szCs w:val="36"/>
        </w:rPr>
        <w:t>2. 应急指挥部组织制定应急方案，向各应急工作组下达工作任务。</w:t>
      </w:r>
    </w:p>
    <w:p>
      <w:pPr>
        <w:ind w:firstLine="560" w:firstLineChars="200"/>
        <w:rPr>
          <w:sz w:val="28"/>
          <w:szCs w:val="36"/>
        </w:rPr>
      </w:pPr>
      <w:r>
        <w:rPr>
          <w:rFonts w:hint="eastAsia"/>
          <w:sz w:val="28"/>
          <w:szCs w:val="36"/>
        </w:rPr>
        <w:t>3. 各应急工作组按照工作任务立即细化具体行动方案，及时向指挥部汇报救援处置工作情况。</w:t>
      </w:r>
    </w:p>
    <w:p>
      <w:pPr>
        <w:ind w:firstLine="560" w:firstLineChars="200"/>
        <w:rPr>
          <w:sz w:val="28"/>
          <w:szCs w:val="36"/>
        </w:rPr>
      </w:pPr>
      <w:r>
        <w:rPr>
          <w:rFonts w:hint="eastAsia"/>
          <w:sz w:val="28"/>
          <w:szCs w:val="36"/>
        </w:rPr>
        <w:t>4. 及时掌握突发事件事态进展情况，向应急领导小组报告应急救援处置、事态评估情况和工作建议，落实应急领导小组和上级部门的工作指示和要求。</w:t>
      </w:r>
    </w:p>
    <w:p>
      <w:pPr>
        <w:pStyle w:val="3"/>
        <w:spacing w:before="0" w:after="0" w:line="240" w:lineRule="auto"/>
        <w:ind w:firstLine="560"/>
      </w:pPr>
      <w:bookmarkStart w:id="48" w:name="_Toc44176031"/>
      <w:r>
        <w:rPr>
          <w:rFonts w:hint="eastAsia"/>
        </w:rPr>
        <w:t>二、处置措施</w:t>
      </w:r>
      <w:bookmarkEnd w:id="48"/>
    </w:p>
    <w:p>
      <w:pPr>
        <w:ind w:firstLine="560" w:firstLineChars="200"/>
        <w:rPr>
          <w:rFonts w:ascii="Times New Roman" w:hAnsi="Times New Roman" w:cs="Times New Roman"/>
          <w:w w:val="105"/>
          <w:sz w:val="28"/>
          <w:szCs w:val="28"/>
        </w:rPr>
      </w:pPr>
      <w:r>
        <w:rPr>
          <w:rFonts w:hint="eastAsia"/>
          <w:sz w:val="28"/>
          <w:szCs w:val="36"/>
        </w:rPr>
        <w:t>应急指挥部根据具体事突发事件的实际情况，</w:t>
      </w:r>
      <w:r>
        <w:rPr>
          <w:rFonts w:ascii="Times New Roman" w:hAnsi="Times New Roman" w:cs="Times New Roman"/>
          <w:w w:val="105"/>
          <w:sz w:val="28"/>
          <w:szCs w:val="28"/>
        </w:rPr>
        <w:t>在做好防护的前提下，</w:t>
      </w:r>
      <w:r>
        <w:rPr>
          <w:rFonts w:hint="eastAsia" w:ascii="Times New Roman" w:hAnsi="Times New Roman" w:cs="Times New Roman"/>
          <w:w w:val="105"/>
          <w:sz w:val="28"/>
          <w:szCs w:val="28"/>
        </w:rPr>
        <w:t>采取相应措施进行</w:t>
      </w:r>
      <w:r>
        <w:rPr>
          <w:rFonts w:ascii="Times New Roman" w:hAnsi="Times New Roman" w:cs="Times New Roman"/>
          <w:w w:val="105"/>
          <w:sz w:val="28"/>
          <w:szCs w:val="28"/>
        </w:rPr>
        <w:t>应急</w:t>
      </w:r>
      <w:r>
        <w:rPr>
          <w:rFonts w:hint="eastAsia" w:ascii="Times New Roman" w:hAnsi="Times New Roman" w:cs="Times New Roman"/>
          <w:w w:val="105"/>
          <w:sz w:val="28"/>
          <w:szCs w:val="28"/>
        </w:rPr>
        <w:t>处置</w:t>
      </w:r>
      <w:r>
        <w:rPr>
          <w:rFonts w:ascii="Times New Roman" w:hAnsi="Times New Roman" w:cs="Times New Roman"/>
          <w:w w:val="105"/>
          <w:sz w:val="28"/>
          <w:szCs w:val="28"/>
        </w:rPr>
        <w:t>。</w:t>
      </w:r>
    </w:p>
    <w:p>
      <w:pPr>
        <w:pStyle w:val="4"/>
        <w:spacing w:before="0" w:after="0" w:line="240" w:lineRule="auto"/>
        <w:ind w:firstLine="560"/>
        <w:rPr>
          <w:rFonts w:cs="黑体" w:asciiTheme="majorEastAsia" w:hAnsiTheme="majorEastAsia" w:eastAsiaTheme="majorEastAsia"/>
          <w:b w:val="0"/>
          <w:bCs/>
          <w:szCs w:val="22"/>
        </w:rPr>
      </w:pPr>
      <w:bookmarkStart w:id="49" w:name="_Toc44176032"/>
      <w:r>
        <w:rPr>
          <w:rFonts w:hint="eastAsia" w:cs="黑体" w:asciiTheme="majorEastAsia" w:hAnsiTheme="majorEastAsia" w:eastAsiaTheme="majorEastAsia"/>
          <w:b w:val="0"/>
          <w:bCs/>
          <w:szCs w:val="22"/>
        </w:rPr>
        <w:t>（一）重大传染病疫情类</w:t>
      </w:r>
      <w:bookmarkEnd w:id="49"/>
    </w:p>
    <w:p>
      <w:pPr>
        <w:ind w:firstLine="560" w:firstLineChars="200"/>
        <w:rPr>
          <w:sz w:val="28"/>
          <w:szCs w:val="36"/>
        </w:rPr>
      </w:pPr>
      <w:r>
        <w:rPr>
          <w:rFonts w:hint="eastAsia"/>
          <w:sz w:val="28"/>
          <w:szCs w:val="36"/>
        </w:rPr>
        <w:t>执行《东疆管委会突发传染病疫情和群体性不明原因疾病应急预案》。主要工作措施有：</w:t>
      </w:r>
    </w:p>
    <w:p>
      <w:pPr>
        <w:numPr>
          <w:ilvl w:val="0"/>
          <w:numId w:val="15"/>
        </w:numPr>
        <w:rPr>
          <w:sz w:val="28"/>
          <w:szCs w:val="36"/>
        </w:rPr>
      </w:pPr>
      <w:r>
        <w:rPr>
          <w:rFonts w:hint="eastAsia" w:ascii="Times New Roman" w:hAnsi="Times New Roman" w:cs="Times New Roman"/>
          <w:sz w:val="28"/>
          <w:szCs w:val="36"/>
        </w:rPr>
        <w:t>疫情</w:t>
      </w:r>
      <w:r>
        <w:rPr>
          <w:rFonts w:hint="eastAsia"/>
          <w:sz w:val="28"/>
          <w:szCs w:val="36"/>
        </w:rPr>
        <w:t>监测组根据既定工作方案开展全区疫情监测工作。</w:t>
      </w:r>
    </w:p>
    <w:p>
      <w:pPr>
        <w:numPr>
          <w:ilvl w:val="0"/>
          <w:numId w:val="15"/>
        </w:numPr>
        <w:rPr>
          <w:sz w:val="28"/>
          <w:szCs w:val="36"/>
        </w:rPr>
      </w:pPr>
      <w:r>
        <w:rPr>
          <w:rFonts w:hint="eastAsia" w:ascii="Times New Roman" w:hAnsi="Times New Roman" w:cs="Times New Roman"/>
          <w:sz w:val="28"/>
          <w:szCs w:val="36"/>
        </w:rPr>
        <w:t>疫情处置组</w:t>
      </w:r>
      <w:r>
        <w:rPr>
          <w:rFonts w:hint="eastAsia"/>
          <w:sz w:val="28"/>
          <w:szCs w:val="36"/>
        </w:rPr>
        <w:t>根据既定工作方案开展全区疫情处置，包括</w:t>
      </w:r>
      <w:r>
        <w:rPr>
          <w:rFonts w:hint="eastAsia" w:ascii="Times New Roman" w:hAnsi="Times New Roman" w:cs="Times New Roman"/>
          <w:w w:val="105"/>
          <w:sz w:val="28"/>
          <w:szCs w:val="28"/>
        </w:rPr>
        <w:t>流行病学调查</w:t>
      </w:r>
      <w:bookmarkStart w:id="50" w:name="_Toc35520573"/>
      <w:r>
        <w:rPr>
          <w:rFonts w:hint="eastAsia" w:ascii="Times New Roman" w:hAnsi="Times New Roman" w:cs="Times New Roman"/>
          <w:w w:val="105"/>
          <w:sz w:val="28"/>
          <w:szCs w:val="28"/>
        </w:rPr>
        <w:t>、</w:t>
      </w:r>
      <w:r>
        <w:rPr>
          <w:rFonts w:hint="eastAsia"/>
          <w:sz w:val="28"/>
          <w:szCs w:val="36"/>
        </w:rPr>
        <w:t>隔离治疗和医学观察</w:t>
      </w:r>
      <w:bookmarkEnd w:id="50"/>
      <w:r>
        <w:rPr>
          <w:rFonts w:hint="eastAsia"/>
          <w:sz w:val="28"/>
          <w:szCs w:val="36"/>
        </w:rPr>
        <w:t>以及有关场所的</w:t>
      </w:r>
      <w:bookmarkStart w:id="51" w:name="_Toc35520574"/>
      <w:r>
        <w:rPr>
          <w:rFonts w:hint="eastAsia"/>
          <w:sz w:val="28"/>
          <w:szCs w:val="36"/>
        </w:rPr>
        <w:t>消毒处理</w:t>
      </w:r>
      <w:bookmarkEnd w:id="51"/>
      <w:r>
        <w:rPr>
          <w:rFonts w:hint="eastAsia"/>
          <w:sz w:val="28"/>
          <w:szCs w:val="36"/>
        </w:rPr>
        <w:t>等。</w:t>
      </w:r>
    </w:p>
    <w:p>
      <w:pPr>
        <w:numPr>
          <w:ilvl w:val="0"/>
          <w:numId w:val="15"/>
        </w:numPr>
        <w:rPr>
          <w:sz w:val="28"/>
          <w:szCs w:val="36"/>
        </w:rPr>
      </w:pPr>
      <w:r>
        <w:rPr>
          <w:rFonts w:hint="eastAsia" w:ascii="Times New Roman" w:hAnsi="Times New Roman" w:cs="Times New Roman"/>
          <w:sz w:val="28"/>
          <w:szCs w:val="36"/>
        </w:rPr>
        <w:t>医疗救治组</w:t>
      </w:r>
      <w:r>
        <w:rPr>
          <w:rFonts w:hint="eastAsia"/>
          <w:sz w:val="28"/>
          <w:szCs w:val="36"/>
        </w:rPr>
        <w:t>根据既定工作方案开展工作。</w:t>
      </w:r>
    </w:p>
    <w:p>
      <w:pPr>
        <w:numPr>
          <w:ilvl w:val="0"/>
          <w:numId w:val="15"/>
        </w:numPr>
        <w:rPr>
          <w:sz w:val="28"/>
          <w:szCs w:val="36"/>
        </w:rPr>
      </w:pPr>
      <w:r>
        <w:rPr>
          <w:rFonts w:hint="eastAsia"/>
          <w:sz w:val="28"/>
          <w:szCs w:val="36"/>
        </w:rPr>
        <w:t>其他各工作组按照应急领导小组的统一指挥进行工作。</w:t>
      </w:r>
    </w:p>
    <w:p>
      <w:pPr>
        <w:pStyle w:val="4"/>
        <w:spacing w:before="0" w:after="0" w:line="240" w:lineRule="auto"/>
        <w:ind w:firstLine="560"/>
        <w:rPr>
          <w:rFonts w:cs="黑体" w:asciiTheme="majorEastAsia" w:hAnsiTheme="majorEastAsia" w:eastAsiaTheme="majorEastAsia"/>
          <w:b w:val="0"/>
          <w:bCs/>
          <w:szCs w:val="22"/>
        </w:rPr>
      </w:pPr>
      <w:bookmarkStart w:id="52" w:name="_Toc44176033"/>
      <w:r>
        <w:rPr>
          <w:rFonts w:hint="eastAsia" w:cs="黑体" w:asciiTheme="majorEastAsia" w:hAnsiTheme="majorEastAsia" w:eastAsiaTheme="majorEastAsia"/>
          <w:b w:val="0"/>
          <w:bCs/>
          <w:szCs w:val="22"/>
        </w:rPr>
        <w:t>（二）群体性中毒感染事件类</w:t>
      </w:r>
      <w:bookmarkEnd w:id="52"/>
    </w:p>
    <w:p>
      <w:pPr>
        <w:ind w:firstLine="560" w:firstLineChars="200"/>
        <w:rPr>
          <w:sz w:val="28"/>
          <w:szCs w:val="36"/>
        </w:rPr>
      </w:pPr>
      <w:r>
        <w:rPr>
          <w:rFonts w:hint="eastAsia"/>
          <w:sz w:val="28"/>
          <w:szCs w:val="36"/>
        </w:rPr>
        <w:t>参照执行《东疆管委会突发急性职业中毒应急预案》。主要工作措施有：</w:t>
      </w:r>
    </w:p>
    <w:p>
      <w:pPr>
        <w:numPr>
          <w:ilvl w:val="0"/>
          <w:numId w:val="15"/>
        </w:numPr>
        <w:rPr>
          <w:sz w:val="28"/>
          <w:szCs w:val="36"/>
        </w:rPr>
      </w:pPr>
      <w:r>
        <w:rPr>
          <w:rFonts w:hint="eastAsia" w:ascii="Times New Roman" w:hAnsi="Times New Roman" w:cs="Times New Roman"/>
          <w:sz w:val="28"/>
          <w:szCs w:val="36"/>
        </w:rPr>
        <w:t>了解情况。了解事件发生的时间、中毒人员数量、中毒人</w:t>
      </w:r>
      <w:r>
        <w:rPr>
          <w:rFonts w:hint="eastAsia"/>
          <w:sz w:val="28"/>
          <w:szCs w:val="36"/>
        </w:rPr>
        <w:t>员症状等基本情况。根据现场状况判断事件危害程度，通知相关部门。</w:t>
      </w:r>
    </w:p>
    <w:p>
      <w:pPr>
        <w:numPr>
          <w:ilvl w:val="0"/>
          <w:numId w:val="15"/>
        </w:numPr>
        <w:rPr>
          <w:sz w:val="28"/>
          <w:szCs w:val="36"/>
        </w:rPr>
      </w:pPr>
      <w:r>
        <w:rPr>
          <w:rFonts w:hint="eastAsia"/>
          <w:sz w:val="28"/>
          <w:szCs w:val="36"/>
        </w:rPr>
        <w:t>抢救中毒人员。有序、高效、迅速地进行现场急救与安全转送病人，降低伤亡率。</w:t>
      </w:r>
    </w:p>
    <w:p>
      <w:pPr>
        <w:numPr>
          <w:ilvl w:val="0"/>
          <w:numId w:val="15"/>
        </w:numPr>
        <w:rPr>
          <w:rFonts w:ascii="Times New Roman" w:hAnsi="Times New Roman" w:cs="Times New Roman"/>
          <w:sz w:val="28"/>
          <w:szCs w:val="36"/>
        </w:rPr>
      </w:pPr>
      <w:r>
        <w:rPr>
          <w:rFonts w:hint="eastAsia"/>
          <w:sz w:val="28"/>
          <w:szCs w:val="36"/>
        </w:rPr>
        <w:t>寻找毒物来源。为防止中毒事件再次发生，应及时、有效地对可疑物质采样并送达相关检测机构。</w:t>
      </w:r>
    </w:p>
    <w:p>
      <w:pPr>
        <w:numPr>
          <w:ilvl w:val="0"/>
          <w:numId w:val="15"/>
        </w:numPr>
        <w:rPr>
          <w:rFonts w:ascii="Times New Roman" w:hAnsi="Times New Roman" w:cs="Times New Roman"/>
          <w:sz w:val="28"/>
          <w:szCs w:val="36"/>
        </w:rPr>
      </w:pPr>
      <w:r>
        <w:rPr>
          <w:rFonts w:hint="eastAsia"/>
          <w:sz w:val="28"/>
          <w:szCs w:val="36"/>
        </w:rPr>
        <w:t>清理毒物。做好现场危害因素的检测评价与污染的清除，</w:t>
      </w:r>
      <w:r>
        <w:rPr>
          <w:rFonts w:hint="eastAsia" w:ascii="Times New Roman" w:hAnsi="Times New Roman" w:cs="Times New Roman"/>
          <w:sz w:val="28"/>
          <w:szCs w:val="36"/>
        </w:rPr>
        <w:t>消除危害后果。</w:t>
      </w:r>
    </w:p>
    <w:p>
      <w:pPr>
        <w:numPr>
          <w:ilvl w:val="0"/>
          <w:numId w:val="15"/>
        </w:numPr>
        <w:rPr>
          <w:rFonts w:ascii="Times New Roman" w:hAnsi="Times New Roman" w:cs="Times New Roman"/>
          <w:sz w:val="28"/>
          <w:szCs w:val="36"/>
        </w:rPr>
      </w:pPr>
      <w:r>
        <w:rPr>
          <w:rFonts w:hint="eastAsia" w:ascii="Times New Roman" w:hAnsi="Times New Roman" w:cs="Times New Roman"/>
          <w:sz w:val="28"/>
          <w:szCs w:val="36"/>
        </w:rPr>
        <w:t>查找事件原因，评估危害程度。事件发生后及时调查事件的发生原因和事件性质，评估事件危害程度，查明病人中毒情况，做好事件调查处理工作。</w:t>
      </w:r>
    </w:p>
    <w:p>
      <w:pPr>
        <w:pStyle w:val="4"/>
        <w:spacing w:before="0" w:after="0" w:line="240" w:lineRule="auto"/>
        <w:ind w:firstLine="560"/>
        <w:rPr>
          <w:rFonts w:cs="黑体" w:asciiTheme="majorEastAsia" w:hAnsiTheme="majorEastAsia" w:eastAsiaTheme="majorEastAsia"/>
          <w:b w:val="0"/>
          <w:bCs/>
          <w:szCs w:val="22"/>
        </w:rPr>
      </w:pPr>
      <w:bookmarkStart w:id="53" w:name="_Toc44176034"/>
      <w:r>
        <w:rPr>
          <w:rFonts w:hint="eastAsia" w:cs="黑体" w:asciiTheme="majorEastAsia" w:hAnsiTheme="majorEastAsia" w:eastAsiaTheme="majorEastAsia"/>
          <w:b w:val="0"/>
          <w:bCs/>
          <w:szCs w:val="22"/>
        </w:rPr>
        <w:t>（三）群体性不明原因疾病类</w:t>
      </w:r>
      <w:bookmarkEnd w:id="53"/>
    </w:p>
    <w:p>
      <w:pPr>
        <w:ind w:firstLine="560" w:firstLineChars="200"/>
        <w:rPr>
          <w:sz w:val="28"/>
          <w:szCs w:val="36"/>
        </w:rPr>
      </w:pPr>
      <w:r>
        <w:rPr>
          <w:rFonts w:hint="eastAsia"/>
          <w:sz w:val="28"/>
          <w:szCs w:val="36"/>
        </w:rPr>
        <w:t>执行《东疆管委会突发传染病疫情和群体性不明原因疾病应急预案》。主要工作措施有：</w:t>
      </w:r>
    </w:p>
    <w:p>
      <w:pPr>
        <w:numPr>
          <w:ilvl w:val="0"/>
          <w:numId w:val="15"/>
        </w:numPr>
        <w:rPr>
          <w:rFonts w:ascii="Times New Roman" w:hAnsi="Times New Roman" w:cs="Times New Roman"/>
          <w:sz w:val="28"/>
          <w:szCs w:val="36"/>
        </w:rPr>
      </w:pPr>
      <w:r>
        <w:rPr>
          <w:rFonts w:hint="eastAsia" w:ascii="Times New Roman" w:hAnsi="Times New Roman" w:cs="Times New Roman"/>
          <w:sz w:val="28"/>
          <w:szCs w:val="36"/>
        </w:rPr>
        <w:t>了解情况。了解事件发生的时间、病人数量、疾病症状等基本情况。根据现场状况判断事件危害程度，通知相关部门。</w:t>
      </w:r>
    </w:p>
    <w:p>
      <w:pPr>
        <w:numPr>
          <w:ilvl w:val="0"/>
          <w:numId w:val="15"/>
        </w:numPr>
        <w:rPr>
          <w:rFonts w:ascii="Times New Roman" w:hAnsi="Times New Roman" w:cs="Times New Roman"/>
          <w:sz w:val="28"/>
          <w:szCs w:val="36"/>
        </w:rPr>
      </w:pPr>
      <w:r>
        <w:rPr>
          <w:rFonts w:hint="eastAsia" w:ascii="Times New Roman" w:hAnsi="Times New Roman" w:cs="Times New Roman"/>
          <w:sz w:val="28"/>
          <w:szCs w:val="36"/>
        </w:rPr>
        <w:t>人员抢救。根据实际情况，有序、高效、迅速地进行现场急救并安全转送病人。</w:t>
      </w:r>
    </w:p>
    <w:p>
      <w:pPr>
        <w:numPr>
          <w:ilvl w:val="0"/>
          <w:numId w:val="15"/>
        </w:numPr>
        <w:rPr>
          <w:rFonts w:ascii="Times New Roman" w:hAnsi="Times New Roman" w:cs="Times New Roman"/>
          <w:sz w:val="28"/>
          <w:szCs w:val="36"/>
        </w:rPr>
      </w:pPr>
      <w:r>
        <w:rPr>
          <w:rFonts w:hint="eastAsia" w:ascii="Times New Roman" w:hAnsi="Times New Roman" w:cs="Times New Roman"/>
          <w:sz w:val="28"/>
          <w:szCs w:val="36"/>
        </w:rPr>
        <w:t>做好现场医护人员和群众的合理防护。组织现场群众采取各种措施进行自身防护，避免交叉感染。迅速撤离出疾病发生现场并安排安全地点对其进行临时隔离。</w:t>
      </w:r>
    </w:p>
    <w:p>
      <w:pPr>
        <w:numPr>
          <w:ilvl w:val="0"/>
          <w:numId w:val="15"/>
        </w:numPr>
        <w:rPr>
          <w:rFonts w:ascii="Times New Roman" w:hAnsi="Times New Roman" w:cs="Times New Roman"/>
          <w:sz w:val="28"/>
          <w:szCs w:val="36"/>
        </w:rPr>
      </w:pPr>
      <w:r>
        <w:rPr>
          <w:rFonts w:hint="eastAsia" w:ascii="Times New Roman" w:hAnsi="Times New Roman" w:cs="Times New Roman"/>
          <w:sz w:val="28"/>
          <w:szCs w:val="36"/>
        </w:rPr>
        <w:t>查找事件原因，评估危害程度。事件发生后及时调查事件的发生原因和事件性质，评估事件危害程度，查明感染疾病情况，做好事件调查处理工作。</w:t>
      </w:r>
    </w:p>
    <w:p>
      <w:pPr>
        <w:pStyle w:val="3"/>
        <w:spacing w:before="0" w:after="0" w:line="240" w:lineRule="auto"/>
        <w:ind w:firstLine="560"/>
      </w:pPr>
      <w:bookmarkStart w:id="54" w:name="_Toc44176035"/>
      <w:r>
        <w:rPr>
          <w:rFonts w:hint="eastAsia"/>
        </w:rPr>
        <w:t>三、信息发布</w:t>
      </w:r>
      <w:bookmarkEnd w:id="54"/>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执行滨海新区及上级政府部门的统一规范要求。</w:t>
      </w:r>
    </w:p>
    <w:p>
      <w:pPr>
        <w:pStyle w:val="3"/>
        <w:spacing w:before="0" w:after="0" w:line="240" w:lineRule="auto"/>
        <w:ind w:firstLine="560"/>
      </w:pPr>
      <w:bookmarkStart w:id="55" w:name="_Toc44176036"/>
      <w:r>
        <w:rPr>
          <w:rFonts w:hint="eastAsia"/>
        </w:rPr>
        <w:t>四、应急结束</w:t>
      </w:r>
      <w:bookmarkEnd w:id="55"/>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执行滨海新区及上级政府部门的统一规范要求。</w:t>
      </w:r>
    </w:p>
    <w:p>
      <w:pPr>
        <w:pStyle w:val="2"/>
        <w:spacing w:before="0" w:after="0" w:line="240" w:lineRule="auto"/>
        <w:rPr>
          <w:sz w:val="30"/>
          <w:szCs w:val="30"/>
        </w:rPr>
      </w:pPr>
      <w:bookmarkStart w:id="56" w:name="_Toc44176037"/>
      <w:r>
        <w:rPr>
          <w:rFonts w:hint="eastAsia"/>
          <w:sz w:val="30"/>
          <w:szCs w:val="30"/>
        </w:rPr>
        <w:t>第五章 善后处理</w:t>
      </w:r>
      <w:bookmarkEnd w:id="56"/>
    </w:p>
    <w:p>
      <w:pPr>
        <w:pStyle w:val="3"/>
        <w:spacing w:before="0" w:after="0" w:line="240" w:lineRule="auto"/>
        <w:ind w:firstLine="560"/>
      </w:pPr>
      <w:bookmarkStart w:id="57" w:name="_Toc44176038"/>
      <w:r>
        <w:rPr>
          <w:rFonts w:hint="eastAsia"/>
        </w:rPr>
        <w:t>一、善后处置</w:t>
      </w:r>
      <w:bookmarkEnd w:id="57"/>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应急结束后，社会发展局会同相关部门（单位）本着积极稳妥、深入细致的原则开展善后处置工作，尽快消除影响，安抚受害及受影响人员，并提供心理及司法援助，保证社会稳定。</w:t>
      </w:r>
    </w:p>
    <w:p>
      <w:pPr>
        <w:pStyle w:val="3"/>
        <w:spacing w:before="0" w:after="0" w:line="240" w:lineRule="auto"/>
        <w:ind w:firstLine="560"/>
      </w:pPr>
      <w:bookmarkStart w:id="58" w:name="_Toc44176039"/>
      <w:r>
        <w:rPr>
          <w:rFonts w:hint="eastAsia"/>
        </w:rPr>
        <w:t>二、工伤申报</w:t>
      </w:r>
      <w:bookmarkEnd w:id="58"/>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属于工伤事故的受害或伤亡人员由用人单位按照规定申报工伤，人力资源和社会保障局配合。</w:t>
      </w:r>
    </w:p>
    <w:p>
      <w:pPr>
        <w:pStyle w:val="3"/>
        <w:spacing w:before="0" w:after="0" w:line="240" w:lineRule="auto"/>
        <w:ind w:firstLine="560"/>
      </w:pPr>
      <w:bookmarkStart w:id="59" w:name="_Toc44176040"/>
      <w:r>
        <w:rPr>
          <w:rFonts w:hint="eastAsia"/>
        </w:rPr>
        <w:t>三、调查评估</w:t>
      </w:r>
      <w:bookmarkEnd w:id="59"/>
    </w:p>
    <w:p>
      <w:pPr>
        <w:ind w:firstLine="588" w:firstLineChars="200"/>
        <w:rPr>
          <w:sz w:val="28"/>
          <w:szCs w:val="36"/>
        </w:rPr>
      </w:pPr>
      <w:r>
        <w:rPr>
          <w:rFonts w:hint="eastAsia" w:ascii="Times New Roman" w:hAnsi="Times New Roman" w:cs="Times New Roman"/>
          <w:w w:val="105"/>
          <w:sz w:val="28"/>
          <w:szCs w:val="28"/>
        </w:rPr>
        <w:t>突发公共卫生事件</w:t>
      </w:r>
      <w:r>
        <w:rPr>
          <w:rFonts w:hint="eastAsia"/>
          <w:sz w:val="28"/>
          <w:szCs w:val="36"/>
        </w:rPr>
        <w:t>应急处置调查评估工作按照有关法律法规的规定，根据突发事件的级别，由相应的政府部门牵头负责，东疆管委会负责配合做好相关工作。</w:t>
      </w:r>
    </w:p>
    <w:p>
      <w:pPr>
        <w:ind w:firstLine="560" w:firstLineChars="200"/>
        <w:rPr>
          <w:sz w:val="28"/>
          <w:szCs w:val="36"/>
        </w:rPr>
      </w:pPr>
      <w:r>
        <w:rPr>
          <w:rFonts w:hint="eastAsia"/>
          <w:sz w:val="28"/>
          <w:szCs w:val="36"/>
        </w:rPr>
        <w:t>授权由东疆管委会负责调查评估的，由社会发展局牵头负责，调查结果报滨海新区人民政府。</w:t>
      </w:r>
    </w:p>
    <w:p>
      <w:pPr>
        <w:ind w:firstLine="588" w:firstLineChars="200"/>
        <w:rPr>
          <w:sz w:val="28"/>
          <w:szCs w:val="36"/>
        </w:rPr>
      </w:pPr>
      <w:r>
        <w:rPr>
          <w:rFonts w:hint="eastAsia" w:ascii="Times New Roman" w:hAnsi="Times New Roman" w:cs="Times New Roman"/>
          <w:w w:val="105"/>
          <w:sz w:val="28"/>
          <w:szCs w:val="28"/>
        </w:rPr>
        <w:t>突发公共卫生事件</w:t>
      </w:r>
      <w:r>
        <w:rPr>
          <w:rFonts w:hint="eastAsia"/>
          <w:sz w:val="28"/>
          <w:szCs w:val="36"/>
        </w:rPr>
        <w:t>的调查评估要针对突发事件发生的原因、影响范围、受灾程度及突发事件应对过程，进行全面客观的调查分析与评估，提出改进措施，形成调查评估报告。</w:t>
      </w:r>
    </w:p>
    <w:p>
      <w:pPr>
        <w:pStyle w:val="2"/>
        <w:spacing w:before="0" w:after="0" w:line="240" w:lineRule="auto"/>
        <w:rPr>
          <w:sz w:val="30"/>
          <w:szCs w:val="30"/>
        </w:rPr>
      </w:pPr>
      <w:bookmarkStart w:id="60" w:name="_Toc44176041"/>
      <w:r>
        <w:rPr>
          <w:rFonts w:hint="eastAsia"/>
          <w:sz w:val="30"/>
          <w:szCs w:val="30"/>
        </w:rPr>
        <w:t>第六章 应急保障</w:t>
      </w:r>
      <w:bookmarkEnd w:id="60"/>
    </w:p>
    <w:p>
      <w:pPr>
        <w:pStyle w:val="3"/>
        <w:spacing w:before="0" w:after="0" w:line="240" w:lineRule="auto"/>
        <w:ind w:firstLine="560"/>
      </w:pPr>
      <w:bookmarkStart w:id="61" w:name="_Toc44176042"/>
      <w:r>
        <w:rPr>
          <w:rFonts w:hint="eastAsia"/>
        </w:rPr>
        <w:t>一、技术保障</w:t>
      </w:r>
      <w:bookmarkEnd w:id="61"/>
    </w:p>
    <w:p>
      <w:pPr>
        <w:ind w:firstLine="560" w:firstLineChars="200"/>
        <w:rPr>
          <w:sz w:val="28"/>
          <w:szCs w:val="36"/>
        </w:rPr>
      </w:pPr>
      <w:r>
        <w:rPr>
          <w:rFonts w:hint="eastAsia"/>
          <w:sz w:val="28"/>
          <w:szCs w:val="36"/>
        </w:rPr>
        <w:t>涉及突发公共卫生事件信息系统、疾病预防控制体系、应急医疗救治体系、卫生执法监督体系以及应急卫生救治队伍等各项突发公共卫生事件的技术保障，东疆管委会主要依靠滨海新区政府。　</w:t>
      </w:r>
    </w:p>
    <w:p>
      <w:pPr>
        <w:pStyle w:val="3"/>
        <w:spacing w:before="0" w:after="0" w:line="240" w:lineRule="auto"/>
        <w:ind w:firstLine="560"/>
      </w:pPr>
      <w:bookmarkStart w:id="62" w:name="_Toc44176043"/>
      <w:r>
        <w:rPr>
          <w:rFonts w:hint="eastAsia"/>
        </w:rPr>
        <w:t>二、资金保障</w:t>
      </w:r>
      <w:bookmarkEnd w:id="62"/>
    </w:p>
    <w:p>
      <w:pPr>
        <w:ind w:firstLine="560" w:firstLineChars="200"/>
        <w:rPr>
          <w:sz w:val="28"/>
          <w:szCs w:val="36"/>
        </w:rPr>
      </w:pPr>
      <w:r>
        <w:rPr>
          <w:rFonts w:hint="eastAsia"/>
          <w:sz w:val="28"/>
          <w:szCs w:val="36"/>
        </w:rPr>
        <w:t>突发公共卫生事件应急工作</w:t>
      </w:r>
      <w:r>
        <w:rPr>
          <w:rFonts w:hint="eastAsia" w:ascii="宋体" w:hAnsi="宋体" w:cs="仿宋_GB2312"/>
          <w:sz w:val="28"/>
          <w:szCs w:val="28"/>
        </w:rPr>
        <w:t>经费纳入管委会应急专项资金，参照《天津东疆保税港区应急管理专项资金管理办法》相关内容执行。</w:t>
      </w:r>
    </w:p>
    <w:p>
      <w:pPr>
        <w:pStyle w:val="3"/>
        <w:spacing w:before="0" w:after="0" w:line="240" w:lineRule="auto"/>
        <w:ind w:firstLine="560"/>
      </w:pPr>
      <w:bookmarkStart w:id="63" w:name="_Toc44176044"/>
      <w:r>
        <w:rPr>
          <w:rFonts w:hint="eastAsia"/>
        </w:rPr>
        <w:t>三、物资保障</w:t>
      </w:r>
      <w:bookmarkEnd w:id="63"/>
    </w:p>
    <w:p>
      <w:pPr>
        <w:ind w:firstLine="560" w:firstLineChars="200"/>
        <w:rPr>
          <w:sz w:val="28"/>
          <w:szCs w:val="28"/>
        </w:rPr>
      </w:pPr>
      <w:r>
        <w:rPr>
          <w:rFonts w:hint="eastAsia"/>
          <w:sz w:val="28"/>
          <w:szCs w:val="28"/>
        </w:rPr>
        <w:t>东疆管委会充分利用滨海新区及天津市医疗卫生救援应急药品、医疗器械、设备、快速检测器材和试剂、卫生防护用品等物资的储备资源以及紧急调运工作机制。</w:t>
      </w:r>
    </w:p>
    <w:p>
      <w:pPr>
        <w:pStyle w:val="3"/>
        <w:spacing w:before="0" w:after="0" w:line="240" w:lineRule="auto"/>
        <w:ind w:firstLine="560"/>
      </w:pPr>
      <w:bookmarkStart w:id="64" w:name="_Toc44176045"/>
      <w:r>
        <w:rPr>
          <w:rFonts w:hint="eastAsia"/>
        </w:rPr>
        <w:t>四、通信与交通保障</w:t>
      </w:r>
      <w:bookmarkEnd w:id="64"/>
    </w:p>
    <w:p>
      <w:pPr>
        <w:rPr>
          <w:sz w:val="28"/>
          <w:szCs w:val="36"/>
        </w:rPr>
      </w:pPr>
      <w:r>
        <w:rPr>
          <w:rFonts w:hint="eastAsia"/>
          <w:sz w:val="28"/>
          <w:szCs w:val="36"/>
        </w:rPr>
        <w:t>　  各应急成员单位应确保应急处置通信畅通，明确应急通讯方式、分级联系方式，及时更新通讯录，确保通讯畅通。</w:t>
      </w:r>
    </w:p>
    <w:p>
      <w:pPr>
        <w:ind w:firstLine="560" w:firstLineChars="200"/>
        <w:rPr>
          <w:sz w:val="28"/>
          <w:szCs w:val="36"/>
        </w:rPr>
      </w:pPr>
      <w:r>
        <w:rPr>
          <w:rFonts w:hint="eastAsia"/>
          <w:sz w:val="28"/>
          <w:szCs w:val="36"/>
        </w:rPr>
        <w:t>生态环境和城市管理局做好东疆突发公共卫生事件应急处置的交通工具保障。</w:t>
      </w:r>
    </w:p>
    <w:p>
      <w:pPr>
        <w:pStyle w:val="15"/>
        <w:widowControl/>
        <w:shd w:val="clear" w:color="auto" w:fill="FFFFFF"/>
        <w:spacing w:beforeAutospacing="0" w:afterAutospacing="0"/>
        <w:ind w:firstLine="560" w:firstLineChars="200"/>
        <w:jc w:val="both"/>
        <w:rPr>
          <w:rFonts w:ascii="Times New Roman" w:hAnsi="Times New Roman"/>
          <w:sz w:val="28"/>
          <w:szCs w:val="28"/>
        </w:rPr>
      </w:pPr>
      <w:r>
        <w:rPr>
          <w:rFonts w:hint="eastAsia" w:ascii="Times New Roman" w:hAnsi="Times New Roman"/>
          <w:sz w:val="28"/>
          <w:szCs w:val="28"/>
        </w:rPr>
        <w:t>交警部门根据应急处置需要，对有关道路实行交通管制，为应急救援提供“绿色通道”。</w:t>
      </w:r>
    </w:p>
    <w:p>
      <w:pPr>
        <w:pStyle w:val="3"/>
        <w:spacing w:before="0" w:after="0" w:line="240" w:lineRule="auto"/>
        <w:ind w:firstLine="560"/>
      </w:pPr>
      <w:bookmarkStart w:id="65" w:name="_Toc44176046"/>
      <w:r>
        <w:rPr>
          <w:rFonts w:hint="eastAsia"/>
        </w:rPr>
        <w:t>五、人员防护保障</w:t>
      </w:r>
      <w:bookmarkEnd w:id="65"/>
    </w:p>
    <w:p>
      <w:pPr>
        <w:ind w:firstLine="560" w:firstLineChars="200"/>
        <w:rPr>
          <w:sz w:val="28"/>
          <w:szCs w:val="36"/>
        </w:rPr>
      </w:pPr>
      <w:r>
        <w:rPr>
          <w:rFonts w:hint="eastAsia"/>
          <w:sz w:val="28"/>
          <w:szCs w:val="36"/>
        </w:rPr>
        <w:t>各应急成员单位应充分考虑突发事件对人员造成危害的可能性，制定科学合理、切实可行的应急救援方案，配备相应的安全防护设备，采取必要的防范措施，确保应急工作人员自身安全。</w:t>
      </w:r>
    </w:p>
    <w:p>
      <w:pPr>
        <w:pStyle w:val="2"/>
        <w:spacing w:before="0" w:after="0" w:line="240" w:lineRule="auto"/>
        <w:rPr>
          <w:sz w:val="30"/>
          <w:szCs w:val="30"/>
        </w:rPr>
      </w:pPr>
      <w:bookmarkStart w:id="66" w:name="_Toc44176047"/>
      <w:r>
        <w:rPr>
          <w:rFonts w:hint="eastAsia"/>
          <w:sz w:val="30"/>
          <w:szCs w:val="30"/>
        </w:rPr>
        <w:t>第七章 监督管理</w:t>
      </w:r>
      <w:bookmarkEnd w:id="66"/>
    </w:p>
    <w:p>
      <w:pPr>
        <w:pStyle w:val="3"/>
        <w:spacing w:before="0" w:after="0" w:line="240" w:lineRule="auto"/>
        <w:ind w:firstLine="560"/>
      </w:pPr>
      <w:bookmarkStart w:id="67" w:name="_Toc44176048"/>
      <w:r>
        <w:rPr>
          <w:rFonts w:hint="eastAsia"/>
        </w:rPr>
        <w:t>一、应急演练</w:t>
      </w:r>
      <w:bookmarkEnd w:id="67"/>
    </w:p>
    <w:p>
      <w:pPr>
        <w:ind w:firstLine="560" w:firstLineChars="200"/>
        <w:rPr>
          <w:sz w:val="28"/>
          <w:szCs w:val="36"/>
        </w:rPr>
      </w:pPr>
      <w:r>
        <w:rPr>
          <w:rFonts w:hint="eastAsia"/>
          <w:sz w:val="28"/>
          <w:szCs w:val="36"/>
        </w:rPr>
        <w:t>应急领导小组应每年组织各应急成员单位开展应急演练（桌面推演或现场演练），针对应急演练过程中出现的问题进行整改，以保证本应急预案的有效实施及不断更新完善，提高应急响应能力。</w:t>
      </w:r>
    </w:p>
    <w:p>
      <w:pPr>
        <w:pStyle w:val="3"/>
        <w:spacing w:before="0" w:after="0" w:line="240" w:lineRule="auto"/>
        <w:ind w:firstLine="560"/>
      </w:pPr>
      <w:bookmarkStart w:id="68" w:name="_Toc44176049"/>
      <w:r>
        <w:rPr>
          <w:rFonts w:hint="eastAsia"/>
        </w:rPr>
        <w:t>二、宣传教育与培训</w:t>
      </w:r>
      <w:bookmarkEnd w:id="68"/>
    </w:p>
    <w:p>
      <w:pPr>
        <w:ind w:firstLine="560" w:firstLineChars="200"/>
        <w:rPr>
          <w:sz w:val="28"/>
          <w:szCs w:val="36"/>
        </w:rPr>
      </w:pPr>
      <w:r>
        <w:rPr>
          <w:rFonts w:hint="eastAsia"/>
          <w:sz w:val="28"/>
          <w:szCs w:val="36"/>
        </w:rPr>
        <w:t>各应急成员单位应通过各种形式广泛宣传突发公共卫生事件的预防、预警、避险、自救、互救等常识。</w:t>
      </w:r>
      <w:r>
        <w:rPr>
          <w:rFonts w:ascii="Times New Roman" w:hAnsi="Times New Roman" w:cs="Times New Roman"/>
          <w:w w:val="105"/>
          <w:sz w:val="28"/>
          <w:szCs w:val="28"/>
        </w:rPr>
        <w:t>用人单位</w:t>
      </w:r>
      <w:r>
        <w:rPr>
          <w:rFonts w:hint="eastAsia" w:ascii="Times New Roman" w:hAnsi="Times New Roman" w:cs="Times New Roman"/>
          <w:w w:val="105"/>
          <w:sz w:val="28"/>
          <w:szCs w:val="28"/>
        </w:rPr>
        <w:t>要积极</w:t>
      </w:r>
      <w:r>
        <w:rPr>
          <w:rFonts w:ascii="Times New Roman" w:hAnsi="Times New Roman" w:cs="Times New Roman"/>
          <w:w w:val="105"/>
          <w:sz w:val="28"/>
          <w:szCs w:val="28"/>
        </w:rPr>
        <w:t>组织开展预防突发</w:t>
      </w:r>
      <w:r>
        <w:rPr>
          <w:rFonts w:hint="eastAsia" w:ascii="Times New Roman" w:hAnsi="Times New Roman" w:cs="Times New Roman"/>
          <w:w w:val="105"/>
          <w:sz w:val="28"/>
          <w:szCs w:val="28"/>
        </w:rPr>
        <w:t>公共卫生事件</w:t>
      </w:r>
      <w:r>
        <w:rPr>
          <w:rFonts w:ascii="Times New Roman" w:hAnsi="Times New Roman" w:cs="Times New Roman"/>
          <w:w w:val="105"/>
          <w:sz w:val="28"/>
          <w:szCs w:val="28"/>
        </w:rPr>
        <w:t>科普宣传和法制教育，督促劳动者做好预防工作。</w:t>
      </w:r>
    </w:p>
    <w:p>
      <w:pPr>
        <w:ind w:firstLine="572"/>
        <w:rPr>
          <w:sz w:val="28"/>
          <w:szCs w:val="36"/>
        </w:rPr>
      </w:pPr>
      <w:r>
        <w:rPr>
          <w:rFonts w:hint="eastAsia"/>
          <w:sz w:val="28"/>
          <w:szCs w:val="36"/>
        </w:rPr>
        <w:t>东疆管委会应将</w:t>
      </w:r>
      <w:r>
        <w:rPr>
          <w:rFonts w:hint="eastAsia" w:ascii="Times New Roman" w:hAnsi="Times New Roman" w:cs="Times New Roman"/>
          <w:w w:val="105"/>
          <w:sz w:val="28"/>
          <w:szCs w:val="28"/>
        </w:rPr>
        <w:t>突发公共卫生事件</w:t>
      </w:r>
      <w:r>
        <w:rPr>
          <w:rFonts w:hint="eastAsia"/>
          <w:sz w:val="28"/>
          <w:szCs w:val="36"/>
        </w:rPr>
        <w:t>应急培训纳入行政干部培训内容。</w:t>
      </w:r>
    </w:p>
    <w:p>
      <w:pPr>
        <w:pStyle w:val="3"/>
        <w:spacing w:before="0" w:after="0" w:line="240" w:lineRule="auto"/>
        <w:ind w:firstLine="560"/>
      </w:pPr>
      <w:bookmarkStart w:id="69" w:name="_Toc44176050"/>
      <w:r>
        <w:rPr>
          <w:rFonts w:hint="eastAsia"/>
        </w:rPr>
        <w:t>三、责任与奖惩</w:t>
      </w:r>
      <w:bookmarkEnd w:id="69"/>
    </w:p>
    <w:p>
      <w:pPr>
        <w:ind w:firstLine="560" w:firstLineChars="200"/>
        <w:rPr>
          <w:rFonts w:ascii="Calibri" w:hAnsi="Calibri" w:eastAsia="宋体" w:cs="Times New Roman"/>
          <w:sz w:val="28"/>
          <w:szCs w:val="36"/>
        </w:rPr>
      </w:pPr>
      <w:r>
        <w:rPr>
          <w:rFonts w:hint="eastAsia" w:ascii="Calibri" w:hAnsi="Calibri" w:eastAsia="宋体" w:cs="Times New Roman"/>
          <w:sz w:val="28"/>
          <w:szCs w:val="36"/>
        </w:rPr>
        <w:t>对未按规定履行职责，导致突发公共卫生事件发生或危害扩大的，或出现不服从上级统一指挥，或迟报、瞒报突发事件信息，未及时组织开展应急自救和善后工作的，对有关责任人依法给予行政处分。</w:t>
      </w:r>
    </w:p>
    <w:p>
      <w:pPr>
        <w:pStyle w:val="3"/>
        <w:spacing w:before="0" w:after="0" w:line="240" w:lineRule="auto"/>
        <w:ind w:firstLine="560"/>
      </w:pPr>
      <w:bookmarkStart w:id="70" w:name="_Toc44176051"/>
      <w:r>
        <w:rPr>
          <w:rFonts w:hint="eastAsia"/>
        </w:rPr>
        <w:t>四、预案实施</w:t>
      </w:r>
      <w:bookmarkEnd w:id="70"/>
    </w:p>
    <w:p>
      <w:pPr>
        <w:ind w:firstLine="560" w:firstLineChars="200"/>
        <w:rPr>
          <w:sz w:val="28"/>
          <w:szCs w:val="36"/>
        </w:rPr>
      </w:pPr>
      <w:r>
        <w:rPr>
          <w:rFonts w:hint="eastAsia"/>
          <w:sz w:val="28"/>
          <w:szCs w:val="36"/>
        </w:rPr>
        <w:t>应急预案自发布之日起实施。</w:t>
      </w:r>
    </w:p>
    <w:p>
      <w:pPr>
        <w:pStyle w:val="2"/>
        <w:spacing w:before="0" w:after="0" w:line="240" w:lineRule="auto"/>
        <w:rPr>
          <w:sz w:val="30"/>
          <w:szCs w:val="30"/>
        </w:rPr>
      </w:pPr>
      <w:bookmarkStart w:id="71" w:name="_Toc44176052"/>
      <w:r>
        <w:rPr>
          <w:rFonts w:hint="eastAsia"/>
          <w:sz w:val="30"/>
          <w:szCs w:val="30"/>
        </w:rPr>
        <w:t>第八章 附则</w:t>
      </w:r>
      <w:bookmarkEnd w:id="71"/>
    </w:p>
    <w:p>
      <w:pPr>
        <w:pStyle w:val="3"/>
        <w:spacing w:before="0" w:after="0" w:line="240" w:lineRule="auto"/>
        <w:ind w:firstLine="560"/>
      </w:pPr>
      <w:bookmarkStart w:id="72" w:name="_Toc44176053"/>
      <w:r>
        <w:rPr>
          <w:rFonts w:hint="eastAsia"/>
        </w:rPr>
        <w:t>一、预案管理</w:t>
      </w:r>
      <w:bookmarkEnd w:id="72"/>
    </w:p>
    <w:p>
      <w:pPr>
        <w:ind w:firstLine="560" w:firstLineChars="200"/>
        <w:rPr>
          <w:sz w:val="28"/>
          <w:szCs w:val="36"/>
        </w:rPr>
      </w:pPr>
      <w:r>
        <w:rPr>
          <w:rFonts w:hint="eastAsia"/>
          <w:sz w:val="28"/>
          <w:szCs w:val="36"/>
        </w:rPr>
        <w:t>本预案由东疆管委会社会发展局根据实际需求进行修订，并报管委会批准、签发。</w:t>
      </w:r>
    </w:p>
    <w:p>
      <w:pPr>
        <w:ind w:firstLine="560" w:firstLineChars="200"/>
        <w:rPr>
          <w:sz w:val="28"/>
          <w:szCs w:val="36"/>
        </w:rPr>
      </w:pPr>
      <w:r>
        <w:rPr>
          <w:rFonts w:hint="eastAsia"/>
          <w:sz w:val="28"/>
          <w:szCs w:val="36"/>
        </w:rPr>
        <w:t>本预案纳入东疆保税港区应急预案体系，与《东疆保税港区突发事件总体应急预案》对接。</w:t>
      </w:r>
    </w:p>
    <w:p>
      <w:pPr>
        <w:pStyle w:val="3"/>
        <w:spacing w:before="0" w:after="0" w:line="240" w:lineRule="auto"/>
        <w:ind w:firstLine="560"/>
      </w:pPr>
      <w:bookmarkStart w:id="73" w:name="_Toc44176054"/>
      <w:r>
        <w:rPr>
          <w:rFonts w:hint="eastAsia"/>
        </w:rPr>
        <w:t>二、预案解释</w:t>
      </w:r>
      <w:bookmarkEnd w:id="73"/>
    </w:p>
    <w:p>
      <w:pPr>
        <w:ind w:firstLine="560" w:firstLineChars="200"/>
      </w:pPr>
      <w:r>
        <w:rPr>
          <w:rFonts w:hint="eastAsia"/>
          <w:sz w:val="28"/>
          <w:szCs w:val="36"/>
        </w:rPr>
        <w:t>本预案由东疆管委会授权社会发展局负责解释。</w:t>
      </w:r>
    </w:p>
    <w:sectPr>
      <w:footerReference r:id="rId5"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1pt;width:4.55pt;mso-position-horizontal:center;mso-position-horizontal-relative:margin;mso-wrap-style:none;z-index:251658240;mso-width-relative:page;mso-height-relative:page;" filled="f" stroked="f" coordsize="21600,21600" o:gfxdata="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B8NjRAAAAAgEAAA8AAAAAAAAAAQAgAAAA&#10;IgAAAGRycy9kb3ducmV2LnhtbFBLAQIUABQAAAAIAIdO4kBFiJb5EgIAAAQEAAAOAAAAAAAAAAEA&#10;IAAAACABAABkcnMvZTJvRG9jLnhtbFBLBQYAAAAABgAGAFkBAACk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7" o:spid="_x0000_s1027"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BeJKNIAAAADAQAADwAAAAAAAAABACAA&#10;AAAiAAAAZHJzL2Rvd25yZXYueG1sUEsBAhQAFAAAAAgAh07iQPTh+tETAgAABQQAAA4AAAAAAAAA&#10;AQAgAAAAIQEAAGRycy9lMm9Eb2MueG1sUEsFBgAAAAAGAAYAWQEAAKY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49B04"/>
    <w:multiLevelType w:val="singleLevel"/>
    <w:tmpl w:val="92449B04"/>
    <w:lvl w:ilvl="0" w:tentative="0">
      <w:start w:val="1"/>
      <w:numFmt w:val="bullet"/>
      <w:lvlText w:val=""/>
      <w:lvlJc w:val="left"/>
      <w:pPr>
        <w:ind w:left="420" w:hanging="420"/>
      </w:pPr>
      <w:rPr>
        <w:rFonts w:hint="default" w:ascii="Wingdings" w:hAnsi="Wingdings"/>
      </w:rPr>
    </w:lvl>
  </w:abstractNum>
  <w:abstractNum w:abstractNumId="1">
    <w:nsid w:val="9B1B7382"/>
    <w:multiLevelType w:val="singleLevel"/>
    <w:tmpl w:val="9B1B7382"/>
    <w:lvl w:ilvl="0" w:tentative="0">
      <w:start w:val="1"/>
      <w:numFmt w:val="decimal"/>
      <w:suff w:val="space"/>
      <w:lvlText w:val="%1."/>
      <w:lvlJc w:val="left"/>
    </w:lvl>
  </w:abstractNum>
  <w:abstractNum w:abstractNumId="2">
    <w:nsid w:val="A58A285F"/>
    <w:multiLevelType w:val="singleLevel"/>
    <w:tmpl w:val="A58A285F"/>
    <w:lvl w:ilvl="0" w:tentative="0">
      <w:start w:val="1"/>
      <w:numFmt w:val="bullet"/>
      <w:lvlText w:val=""/>
      <w:lvlJc w:val="left"/>
      <w:pPr>
        <w:ind w:left="0" w:firstLine="595"/>
      </w:pPr>
      <w:rPr>
        <w:rFonts w:hint="default" w:ascii="Wingdings" w:hAnsi="Wingdings"/>
      </w:rPr>
    </w:lvl>
  </w:abstractNum>
  <w:abstractNum w:abstractNumId="3">
    <w:nsid w:val="D02F6781"/>
    <w:multiLevelType w:val="singleLevel"/>
    <w:tmpl w:val="D02F6781"/>
    <w:lvl w:ilvl="0" w:tentative="0">
      <w:start w:val="1"/>
      <w:numFmt w:val="bullet"/>
      <w:lvlText w:val=""/>
      <w:lvlJc w:val="left"/>
      <w:pPr>
        <w:ind w:left="0" w:firstLine="612"/>
      </w:pPr>
      <w:rPr>
        <w:rFonts w:hint="default" w:ascii="Wingdings" w:hAnsi="Wingdings"/>
      </w:rPr>
    </w:lvl>
  </w:abstractNum>
  <w:abstractNum w:abstractNumId="4">
    <w:nsid w:val="F5B62D81"/>
    <w:multiLevelType w:val="singleLevel"/>
    <w:tmpl w:val="F5B62D81"/>
    <w:lvl w:ilvl="0" w:tentative="0">
      <w:start w:val="1"/>
      <w:numFmt w:val="decimal"/>
      <w:suff w:val="space"/>
      <w:lvlText w:val="%1."/>
      <w:lvlJc w:val="left"/>
    </w:lvl>
  </w:abstractNum>
  <w:abstractNum w:abstractNumId="5">
    <w:nsid w:val="FC333DE5"/>
    <w:multiLevelType w:val="multilevel"/>
    <w:tmpl w:val="FC333D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0" w:firstLine="595"/>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A827F6A"/>
    <w:multiLevelType w:val="multilevel"/>
    <w:tmpl w:val="1A827F6A"/>
    <w:lvl w:ilvl="0" w:tentative="0">
      <w:start w:val="1"/>
      <w:numFmt w:val="bullet"/>
      <w:lvlText w:val=""/>
      <w:lvlJc w:val="left"/>
      <w:pPr>
        <w:ind w:left="0" w:firstLine="595"/>
      </w:pPr>
      <w:rPr>
        <w:rFonts w:hint="default" w:ascii="Wingdings" w:hAnsi="Wingdings"/>
      </w:rPr>
    </w:lvl>
    <w:lvl w:ilvl="1" w:tentative="0">
      <w:start w:val="1"/>
      <w:numFmt w:val="bullet"/>
      <w:lvlText w:val=""/>
      <w:lvlJc w:val="left"/>
      <w:pPr>
        <w:ind w:left="1426" w:hanging="420"/>
      </w:pPr>
      <w:rPr>
        <w:rFonts w:hint="default" w:ascii="Wingdings" w:hAnsi="Wingdings"/>
      </w:rPr>
    </w:lvl>
    <w:lvl w:ilvl="2" w:tentative="0">
      <w:start w:val="1"/>
      <w:numFmt w:val="bullet"/>
      <w:lvlText w:val=""/>
      <w:lvlJc w:val="left"/>
      <w:pPr>
        <w:ind w:left="1846" w:hanging="420"/>
      </w:pPr>
      <w:rPr>
        <w:rFonts w:hint="default" w:ascii="Wingdings" w:hAnsi="Wingdings"/>
      </w:rPr>
    </w:lvl>
    <w:lvl w:ilvl="3" w:tentative="0">
      <w:start w:val="1"/>
      <w:numFmt w:val="bullet"/>
      <w:lvlText w:val=""/>
      <w:lvlJc w:val="left"/>
      <w:pPr>
        <w:ind w:left="2266" w:hanging="420"/>
      </w:pPr>
      <w:rPr>
        <w:rFonts w:hint="default" w:ascii="Wingdings" w:hAnsi="Wingdings"/>
      </w:rPr>
    </w:lvl>
    <w:lvl w:ilvl="4" w:tentative="0">
      <w:start w:val="1"/>
      <w:numFmt w:val="bullet"/>
      <w:lvlText w:val=""/>
      <w:lvlJc w:val="left"/>
      <w:pPr>
        <w:ind w:left="2686" w:hanging="420"/>
      </w:pPr>
      <w:rPr>
        <w:rFonts w:hint="default" w:ascii="Wingdings" w:hAnsi="Wingdings"/>
      </w:rPr>
    </w:lvl>
    <w:lvl w:ilvl="5" w:tentative="0">
      <w:start w:val="1"/>
      <w:numFmt w:val="bullet"/>
      <w:lvlText w:val=""/>
      <w:lvlJc w:val="left"/>
      <w:pPr>
        <w:ind w:left="3106" w:hanging="420"/>
      </w:pPr>
      <w:rPr>
        <w:rFonts w:hint="default" w:ascii="Wingdings" w:hAnsi="Wingdings"/>
      </w:rPr>
    </w:lvl>
    <w:lvl w:ilvl="6" w:tentative="0">
      <w:start w:val="1"/>
      <w:numFmt w:val="bullet"/>
      <w:lvlText w:val=""/>
      <w:lvlJc w:val="left"/>
      <w:pPr>
        <w:ind w:left="3526" w:hanging="420"/>
      </w:pPr>
      <w:rPr>
        <w:rFonts w:hint="default" w:ascii="Wingdings" w:hAnsi="Wingdings"/>
      </w:rPr>
    </w:lvl>
    <w:lvl w:ilvl="7" w:tentative="0">
      <w:start w:val="1"/>
      <w:numFmt w:val="bullet"/>
      <w:lvlText w:val=""/>
      <w:lvlJc w:val="left"/>
      <w:pPr>
        <w:ind w:left="3946" w:hanging="420"/>
      </w:pPr>
      <w:rPr>
        <w:rFonts w:hint="default" w:ascii="Wingdings" w:hAnsi="Wingdings"/>
      </w:rPr>
    </w:lvl>
    <w:lvl w:ilvl="8" w:tentative="0">
      <w:start w:val="1"/>
      <w:numFmt w:val="bullet"/>
      <w:lvlText w:val=""/>
      <w:lvlJc w:val="left"/>
      <w:pPr>
        <w:ind w:left="4366" w:hanging="420"/>
      </w:pPr>
      <w:rPr>
        <w:rFonts w:hint="default" w:ascii="Wingdings" w:hAnsi="Wingdings"/>
      </w:rPr>
    </w:lvl>
  </w:abstractNum>
  <w:abstractNum w:abstractNumId="7">
    <w:nsid w:val="46AEA26E"/>
    <w:multiLevelType w:val="singleLevel"/>
    <w:tmpl w:val="46AEA26E"/>
    <w:lvl w:ilvl="0" w:tentative="0">
      <w:start w:val="1"/>
      <w:numFmt w:val="bullet"/>
      <w:lvlText w:val=""/>
      <w:lvlJc w:val="left"/>
      <w:pPr>
        <w:ind w:left="0" w:firstLine="595"/>
      </w:pPr>
      <w:rPr>
        <w:rFonts w:hint="default" w:ascii="Wingdings" w:hAnsi="Wingdings"/>
      </w:rPr>
    </w:lvl>
  </w:abstractNum>
  <w:abstractNum w:abstractNumId="8">
    <w:nsid w:val="47E4B589"/>
    <w:multiLevelType w:val="singleLevel"/>
    <w:tmpl w:val="47E4B589"/>
    <w:lvl w:ilvl="0" w:tentative="0">
      <w:start w:val="1"/>
      <w:numFmt w:val="bullet"/>
      <w:lvlText w:val=""/>
      <w:lvlJc w:val="left"/>
      <w:pPr>
        <w:ind w:left="0" w:firstLine="595"/>
      </w:pPr>
      <w:rPr>
        <w:rFonts w:hint="default" w:ascii="Wingdings" w:hAnsi="Wingdings"/>
      </w:rPr>
    </w:lvl>
  </w:abstractNum>
  <w:abstractNum w:abstractNumId="9">
    <w:nsid w:val="547DD3C2"/>
    <w:multiLevelType w:val="singleLevel"/>
    <w:tmpl w:val="547DD3C2"/>
    <w:lvl w:ilvl="0" w:tentative="0">
      <w:start w:val="1"/>
      <w:numFmt w:val="bullet"/>
      <w:lvlText w:val=""/>
      <w:lvlJc w:val="left"/>
      <w:pPr>
        <w:ind w:left="0" w:firstLine="595"/>
      </w:pPr>
      <w:rPr>
        <w:rFonts w:hint="default" w:ascii="Wingdings" w:hAnsi="Wingdings"/>
      </w:rPr>
    </w:lvl>
  </w:abstractNum>
  <w:abstractNum w:abstractNumId="10">
    <w:nsid w:val="671A06B8"/>
    <w:multiLevelType w:val="singleLevel"/>
    <w:tmpl w:val="671A06B8"/>
    <w:lvl w:ilvl="0" w:tentative="0">
      <w:start w:val="1"/>
      <w:numFmt w:val="bullet"/>
      <w:lvlText w:val=""/>
      <w:lvlJc w:val="left"/>
      <w:pPr>
        <w:ind w:left="0" w:firstLine="595"/>
      </w:pPr>
      <w:rPr>
        <w:rFonts w:hint="default" w:ascii="Wingdings" w:hAnsi="Wingdings"/>
      </w:rPr>
    </w:lvl>
  </w:abstractNum>
  <w:abstractNum w:abstractNumId="11">
    <w:nsid w:val="7880DC6B"/>
    <w:multiLevelType w:val="singleLevel"/>
    <w:tmpl w:val="7880DC6B"/>
    <w:lvl w:ilvl="0" w:tentative="0">
      <w:start w:val="12"/>
      <w:numFmt w:val="decimal"/>
      <w:suff w:val="space"/>
      <w:lvlText w:val="%1."/>
      <w:lvlJc w:val="left"/>
    </w:lvl>
  </w:abstractNum>
  <w:abstractNum w:abstractNumId="12">
    <w:nsid w:val="7C1AF94E"/>
    <w:multiLevelType w:val="singleLevel"/>
    <w:tmpl w:val="7C1AF94E"/>
    <w:lvl w:ilvl="0" w:tentative="0">
      <w:start w:val="1"/>
      <w:numFmt w:val="bullet"/>
      <w:lvlText w:val=""/>
      <w:lvlJc w:val="left"/>
      <w:pPr>
        <w:ind w:left="0" w:firstLine="595"/>
      </w:pPr>
      <w:rPr>
        <w:rFonts w:hint="default" w:ascii="Wingdings" w:hAnsi="Wingdings"/>
      </w:rPr>
    </w:lvl>
  </w:abstractNum>
  <w:abstractNum w:abstractNumId="13">
    <w:nsid w:val="7DD0741E"/>
    <w:multiLevelType w:val="multilevel"/>
    <w:tmpl w:val="7DD0741E"/>
    <w:lvl w:ilvl="0" w:tentative="0">
      <w:start w:val="1"/>
      <w:numFmt w:val="bullet"/>
      <w:lvlText w:val=""/>
      <w:lvlJc w:val="left"/>
      <w:pPr>
        <w:tabs>
          <w:tab w:val="left" w:pos="980"/>
        </w:tabs>
        <w:ind w:left="0" w:firstLine="595"/>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4">
    <w:nsid w:val="7E5AEE73"/>
    <w:multiLevelType w:val="singleLevel"/>
    <w:tmpl w:val="7E5AEE73"/>
    <w:lvl w:ilvl="0" w:tentative="0">
      <w:start w:val="1"/>
      <w:numFmt w:val="decimal"/>
      <w:suff w:val="space"/>
      <w:lvlText w:val="%1."/>
      <w:lvlJc w:val="left"/>
    </w:lvl>
  </w:abstractNum>
  <w:num w:numId="1">
    <w:abstractNumId w:val="6"/>
  </w:num>
  <w:num w:numId="2">
    <w:abstractNumId w:val="4"/>
  </w:num>
  <w:num w:numId="3">
    <w:abstractNumId w:val="1"/>
  </w:num>
  <w:num w:numId="4">
    <w:abstractNumId w:val="5"/>
  </w:num>
  <w:num w:numId="5">
    <w:abstractNumId w:val="14"/>
  </w:num>
  <w:num w:numId="6">
    <w:abstractNumId w:val="7"/>
  </w:num>
  <w:num w:numId="7">
    <w:abstractNumId w:val="0"/>
  </w:num>
  <w:num w:numId="8">
    <w:abstractNumId w:val="12"/>
  </w:num>
  <w:num w:numId="9">
    <w:abstractNumId w:val="11"/>
  </w:num>
  <w:num w:numId="10">
    <w:abstractNumId w:val="13"/>
  </w:num>
  <w:num w:numId="11">
    <w:abstractNumId w:val="3"/>
  </w:num>
  <w:num w:numId="12">
    <w:abstractNumId w:val="10"/>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31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3CB1919"/>
    <w:rsid w:val="00013931"/>
    <w:rsid w:val="0001671D"/>
    <w:rsid w:val="000213DA"/>
    <w:rsid w:val="0002208F"/>
    <w:rsid w:val="000404EE"/>
    <w:rsid w:val="0007790F"/>
    <w:rsid w:val="00090869"/>
    <w:rsid w:val="000A2898"/>
    <w:rsid w:val="000C5D2B"/>
    <w:rsid w:val="0010058E"/>
    <w:rsid w:val="00105CC3"/>
    <w:rsid w:val="00120D2B"/>
    <w:rsid w:val="001354EF"/>
    <w:rsid w:val="00135E71"/>
    <w:rsid w:val="001429BA"/>
    <w:rsid w:val="00156C9A"/>
    <w:rsid w:val="00187189"/>
    <w:rsid w:val="001C4E75"/>
    <w:rsid w:val="001E1AF4"/>
    <w:rsid w:val="00202334"/>
    <w:rsid w:val="00266D7A"/>
    <w:rsid w:val="00270E9B"/>
    <w:rsid w:val="00283EB7"/>
    <w:rsid w:val="00294E22"/>
    <w:rsid w:val="002D37F9"/>
    <w:rsid w:val="002F44DB"/>
    <w:rsid w:val="003253A4"/>
    <w:rsid w:val="00334A7F"/>
    <w:rsid w:val="003557E5"/>
    <w:rsid w:val="00357FD1"/>
    <w:rsid w:val="003660E7"/>
    <w:rsid w:val="00384940"/>
    <w:rsid w:val="003A2745"/>
    <w:rsid w:val="003B6B21"/>
    <w:rsid w:val="003D225D"/>
    <w:rsid w:val="003E59B1"/>
    <w:rsid w:val="003F768D"/>
    <w:rsid w:val="00406458"/>
    <w:rsid w:val="00411311"/>
    <w:rsid w:val="00431389"/>
    <w:rsid w:val="0049184D"/>
    <w:rsid w:val="00494E15"/>
    <w:rsid w:val="004D1F0E"/>
    <w:rsid w:val="004E71A0"/>
    <w:rsid w:val="004F161E"/>
    <w:rsid w:val="004F7312"/>
    <w:rsid w:val="00504B53"/>
    <w:rsid w:val="00507AB5"/>
    <w:rsid w:val="0052225E"/>
    <w:rsid w:val="0054277C"/>
    <w:rsid w:val="00546687"/>
    <w:rsid w:val="00567751"/>
    <w:rsid w:val="00574517"/>
    <w:rsid w:val="005F477A"/>
    <w:rsid w:val="00605C25"/>
    <w:rsid w:val="00634EB8"/>
    <w:rsid w:val="00642536"/>
    <w:rsid w:val="00653A91"/>
    <w:rsid w:val="00661B86"/>
    <w:rsid w:val="00692EF5"/>
    <w:rsid w:val="0069658C"/>
    <w:rsid w:val="006971FE"/>
    <w:rsid w:val="006D042C"/>
    <w:rsid w:val="006F00FC"/>
    <w:rsid w:val="00700ADB"/>
    <w:rsid w:val="00734E93"/>
    <w:rsid w:val="007352B5"/>
    <w:rsid w:val="007421E6"/>
    <w:rsid w:val="00762B26"/>
    <w:rsid w:val="00763786"/>
    <w:rsid w:val="00775725"/>
    <w:rsid w:val="00786BD9"/>
    <w:rsid w:val="00792E6B"/>
    <w:rsid w:val="007C5995"/>
    <w:rsid w:val="007E375D"/>
    <w:rsid w:val="00800BF5"/>
    <w:rsid w:val="00815421"/>
    <w:rsid w:val="00817312"/>
    <w:rsid w:val="0082105D"/>
    <w:rsid w:val="00821C5C"/>
    <w:rsid w:val="00843AA9"/>
    <w:rsid w:val="00872F55"/>
    <w:rsid w:val="008849A1"/>
    <w:rsid w:val="00892353"/>
    <w:rsid w:val="008A79DC"/>
    <w:rsid w:val="008B32E5"/>
    <w:rsid w:val="008D302B"/>
    <w:rsid w:val="008D57E1"/>
    <w:rsid w:val="008E0331"/>
    <w:rsid w:val="008E0BD9"/>
    <w:rsid w:val="008E3ECB"/>
    <w:rsid w:val="00901681"/>
    <w:rsid w:val="00930694"/>
    <w:rsid w:val="00960BF6"/>
    <w:rsid w:val="00965A68"/>
    <w:rsid w:val="00994C95"/>
    <w:rsid w:val="00995E5D"/>
    <w:rsid w:val="009C25C2"/>
    <w:rsid w:val="009C4B39"/>
    <w:rsid w:val="009C7ACF"/>
    <w:rsid w:val="009E1A9B"/>
    <w:rsid w:val="009F002B"/>
    <w:rsid w:val="00A0230D"/>
    <w:rsid w:val="00A1568E"/>
    <w:rsid w:val="00A31A5D"/>
    <w:rsid w:val="00A354D3"/>
    <w:rsid w:val="00A92A2B"/>
    <w:rsid w:val="00AA088C"/>
    <w:rsid w:val="00AB7778"/>
    <w:rsid w:val="00AE7722"/>
    <w:rsid w:val="00B01166"/>
    <w:rsid w:val="00B23AC3"/>
    <w:rsid w:val="00BE0E6A"/>
    <w:rsid w:val="00C13480"/>
    <w:rsid w:val="00C46B80"/>
    <w:rsid w:val="00C506A3"/>
    <w:rsid w:val="00C92B03"/>
    <w:rsid w:val="00C97325"/>
    <w:rsid w:val="00CB653F"/>
    <w:rsid w:val="00CC1E19"/>
    <w:rsid w:val="00CD1460"/>
    <w:rsid w:val="00CD3617"/>
    <w:rsid w:val="00CF28D9"/>
    <w:rsid w:val="00D11BC3"/>
    <w:rsid w:val="00D275ED"/>
    <w:rsid w:val="00D55604"/>
    <w:rsid w:val="00D74526"/>
    <w:rsid w:val="00DB7D06"/>
    <w:rsid w:val="00DC6D5E"/>
    <w:rsid w:val="00DE04AE"/>
    <w:rsid w:val="00DE18C6"/>
    <w:rsid w:val="00DF2F22"/>
    <w:rsid w:val="00DF501D"/>
    <w:rsid w:val="00E10F9C"/>
    <w:rsid w:val="00E20FD0"/>
    <w:rsid w:val="00E3009F"/>
    <w:rsid w:val="00E37609"/>
    <w:rsid w:val="00E42599"/>
    <w:rsid w:val="00E43F98"/>
    <w:rsid w:val="00E52484"/>
    <w:rsid w:val="00E70A7B"/>
    <w:rsid w:val="00E96B54"/>
    <w:rsid w:val="00EA664D"/>
    <w:rsid w:val="00EC3772"/>
    <w:rsid w:val="00EC7E09"/>
    <w:rsid w:val="00EE7911"/>
    <w:rsid w:val="00EF0E3A"/>
    <w:rsid w:val="00EF23C7"/>
    <w:rsid w:val="00F006D6"/>
    <w:rsid w:val="00F036F1"/>
    <w:rsid w:val="00F06C29"/>
    <w:rsid w:val="00F10DFC"/>
    <w:rsid w:val="00F452C1"/>
    <w:rsid w:val="00F7355D"/>
    <w:rsid w:val="00FB32D9"/>
    <w:rsid w:val="00FB37DE"/>
    <w:rsid w:val="00FF50A6"/>
    <w:rsid w:val="00FF7EDE"/>
    <w:rsid w:val="025D0370"/>
    <w:rsid w:val="03340B34"/>
    <w:rsid w:val="0380357F"/>
    <w:rsid w:val="03CB1919"/>
    <w:rsid w:val="0409056F"/>
    <w:rsid w:val="04372DB1"/>
    <w:rsid w:val="04553CB2"/>
    <w:rsid w:val="046A2D5C"/>
    <w:rsid w:val="04A51AF6"/>
    <w:rsid w:val="04F50F55"/>
    <w:rsid w:val="05136B6B"/>
    <w:rsid w:val="054742FB"/>
    <w:rsid w:val="058F094F"/>
    <w:rsid w:val="064F27CE"/>
    <w:rsid w:val="06E13523"/>
    <w:rsid w:val="073B6E2F"/>
    <w:rsid w:val="073D5C40"/>
    <w:rsid w:val="07462E8F"/>
    <w:rsid w:val="07AE41D3"/>
    <w:rsid w:val="07C502F5"/>
    <w:rsid w:val="089E37B4"/>
    <w:rsid w:val="08CA7D8D"/>
    <w:rsid w:val="09044D5C"/>
    <w:rsid w:val="098F5FDE"/>
    <w:rsid w:val="09F73D7A"/>
    <w:rsid w:val="0A8977E6"/>
    <w:rsid w:val="0A9B59D3"/>
    <w:rsid w:val="0B925D08"/>
    <w:rsid w:val="0BBD3003"/>
    <w:rsid w:val="0BEB63ED"/>
    <w:rsid w:val="0C2A4FC1"/>
    <w:rsid w:val="0C824752"/>
    <w:rsid w:val="0CD63BC1"/>
    <w:rsid w:val="0D0F094D"/>
    <w:rsid w:val="0D44115F"/>
    <w:rsid w:val="0E2127A0"/>
    <w:rsid w:val="0E2E5CB7"/>
    <w:rsid w:val="0E882FEE"/>
    <w:rsid w:val="0ED23B0D"/>
    <w:rsid w:val="0FD93F0E"/>
    <w:rsid w:val="101042FD"/>
    <w:rsid w:val="106B7A03"/>
    <w:rsid w:val="10BE163A"/>
    <w:rsid w:val="10F7063B"/>
    <w:rsid w:val="112B1CAA"/>
    <w:rsid w:val="113724F5"/>
    <w:rsid w:val="11772E4B"/>
    <w:rsid w:val="120037F6"/>
    <w:rsid w:val="1287552D"/>
    <w:rsid w:val="129A55AC"/>
    <w:rsid w:val="129D3D8E"/>
    <w:rsid w:val="13251F9F"/>
    <w:rsid w:val="132537BD"/>
    <w:rsid w:val="13541C68"/>
    <w:rsid w:val="135E1922"/>
    <w:rsid w:val="137F72D2"/>
    <w:rsid w:val="1381479E"/>
    <w:rsid w:val="13B63B8E"/>
    <w:rsid w:val="143B35A4"/>
    <w:rsid w:val="147462A9"/>
    <w:rsid w:val="14D41151"/>
    <w:rsid w:val="14D704B6"/>
    <w:rsid w:val="151C7229"/>
    <w:rsid w:val="15F2388E"/>
    <w:rsid w:val="1654208B"/>
    <w:rsid w:val="168E41BE"/>
    <w:rsid w:val="16BF73A3"/>
    <w:rsid w:val="16C24A63"/>
    <w:rsid w:val="16D11779"/>
    <w:rsid w:val="17782A0B"/>
    <w:rsid w:val="18061E3D"/>
    <w:rsid w:val="180B038D"/>
    <w:rsid w:val="186E117D"/>
    <w:rsid w:val="18984089"/>
    <w:rsid w:val="18BB1E51"/>
    <w:rsid w:val="18D7135A"/>
    <w:rsid w:val="18E06F77"/>
    <w:rsid w:val="190961F8"/>
    <w:rsid w:val="19A96534"/>
    <w:rsid w:val="19D80C5C"/>
    <w:rsid w:val="1A1814D4"/>
    <w:rsid w:val="1AAF0E26"/>
    <w:rsid w:val="1AF710A0"/>
    <w:rsid w:val="1B033ACA"/>
    <w:rsid w:val="1B096F23"/>
    <w:rsid w:val="1C4B32A7"/>
    <w:rsid w:val="1C507761"/>
    <w:rsid w:val="1C726C82"/>
    <w:rsid w:val="1C8331D6"/>
    <w:rsid w:val="1CD16AF4"/>
    <w:rsid w:val="1D88042B"/>
    <w:rsid w:val="1DC806ED"/>
    <w:rsid w:val="1E272A43"/>
    <w:rsid w:val="1EE566E6"/>
    <w:rsid w:val="1FA47363"/>
    <w:rsid w:val="200A194A"/>
    <w:rsid w:val="206818D7"/>
    <w:rsid w:val="20830018"/>
    <w:rsid w:val="20B22740"/>
    <w:rsid w:val="20DC05AF"/>
    <w:rsid w:val="21250B9A"/>
    <w:rsid w:val="218B7027"/>
    <w:rsid w:val="220F2F2C"/>
    <w:rsid w:val="225A1FBC"/>
    <w:rsid w:val="228473CC"/>
    <w:rsid w:val="2308669D"/>
    <w:rsid w:val="231E77B4"/>
    <w:rsid w:val="23513592"/>
    <w:rsid w:val="23B76981"/>
    <w:rsid w:val="2426254F"/>
    <w:rsid w:val="24AE5EE3"/>
    <w:rsid w:val="255B5238"/>
    <w:rsid w:val="256F174E"/>
    <w:rsid w:val="2665683D"/>
    <w:rsid w:val="26DE693E"/>
    <w:rsid w:val="26E75037"/>
    <w:rsid w:val="271B6F98"/>
    <w:rsid w:val="278C6C77"/>
    <w:rsid w:val="27C814FD"/>
    <w:rsid w:val="27D35840"/>
    <w:rsid w:val="27DC590C"/>
    <w:rsid w:val="27E076D2"/>
    <w:rsid w:val="282664DE"/>
    <w:rsid w:val="28287C47"/>
    <w:rsid w:val="28521956"/>
    <w:rsid w:val="29304460"/>
    <w:rsid w:val="29784025"/>
    <w:rsid w:val="2A0E4063"/>
    <w:rsid w:val="2AAE0E7E"/>
    <w:rsid w:val="2B3969A8"/>
    <w:rsid w:val="2B5E28C2"/>
    <w:rsid w:val="2C097F56"/>
    <w:rsid w:val="2C2E3619"/>
    <w:rsid w:val="2C422F5B"/>
    <w:rsid w:val="2C650D6B"/>
    <w:rsid w:val="2D2762C4"/>
    <w:rsid w:val="2DA77974"/>
    <w:rsid w:val="2E4370F2"/>
    <w:rsid w:val="2E6C5CCF"/>
    <w:rsid w:val="2EA77E72"/>
    <w:rsid w:val="2F0A77DB"/>
    <w:rsid w:val="2F2109F0"/>
    <w:rsid w:val="2F473686"/>
    <w:rsid w:val="2F5C4079"/>
    <w:rsid w:val="2FA82F56"/>
    <w:rsid w:val="2FBC3F50"/>
    <w:rsid w:val="302D6CBB"/>
    <w:rsid w:val="3051154E"/>
    <w:rsid w:val="306635D1"/>
    <w:rsid w:val="30790D79"/>
    <w:rsid w:val="30DB64D9"/>
    <w:rsid w:val="319702E3"/>
    <w:rsid w:val="31985F8E"/>
    <w:rsid w:val="324B67BD"/>
    <w:rsid w:val="32AF7A5B"/>
    <w:rsid w:val="33333EA7"/>
    <w:rsid w:val="336D57BA"/>
    <w:rsid w:val="34703A1D"/>
    <w:rsid w:val="349F52C3"/>
    <w:rsid w:val="34CA387D"/>
    <w:rsid w:val="354C77BB"/>
    <w:rsid w:val="35C34553"/>
    <w:rsid w:val="36383184"/>
    <w:rsid w:val="36903A88"/>
    <w:rsid w:val="3817622E"/>
    <w:rsid w:val="38197BA2"/>
    <w:rsid w:val="384B238F"/>
    <w:rsid w:val="391C666C"/>
    <w:rsid w:val="393333C1"/>
    <w:rsid w:val="39946615"/>
    <w:rsid w:val="3A3D3A13"/>
    <w:rsid w:val="3A4C2CDD"/>
    <w:rsid w:val="3A574D7B"/>
    <w:rsid w:val="3A663169"/>
    <w:rsid w:val="3A9E7ACE"/>
    <w:rsid w:val="3AC362F9"/>
    <w:rsid w:val="3B0B232B"/>
    <w:rsid w:val="3B3E7F11"/>
    <w:rsid w:val="3B565B27"/>
    <w:rsid w:val="3B9239CF"/>
    <w:rsid w:val="3C7E02AA"/>
    <w:rsid w:val="3C81151C"/>
    <w:rsid w:val="3C97214A"/>
    <w:rsid w:val="3CC06F63"/>
    <w:rsid w:val="3DFC5CCC"/>
    <w:rsid w:val="3E753BEA"/>
    <w:rsid w:val="3E935E87"/>
    <w:rsid w:val="3EB70390"/>
    <w:rsid w:val="3F1B60E3"/>
    <w:rsid w:val="3F7D74AE"/>
    <w:rsid w:val="3FE27DD5"/>
    <w:rsid w:val="404653C1"/>
    <w:rsid w:val="40810C76"/>
    <w:rsid w:val="40940B74"/>
    <w:rsid w:val="409B1A8F"/>
    <w:rsid w:val="40AD4D72"/>
    <w:rsid w:val="40CD7D1A"/>
    <w:rsid w:val="418630F2"/>
    <w:rsid w:val="418D65FC"/>
    <w:rsid w:val="41D648CC"/>
    <w:rsid w:val="41FE2F12"/>
    <w:rsid w:val="420A0435"/>
    <w:rsid w:val="42232438"/>
    <w:rsid w:val="42591D60"/>
    <w:rsid w:val="42946700"/>
    <w:rsid w:val="42A14622"/>
    <w:rsid w:val="43AD2A09"/>
    <w:rsid w:val="43B85A61"/>
    <w:rsid w:val="44424360"/>
    <w:rsid w:val="44B06581"/>
    <w:rsid w:val="44C9138F"/>
    <w:rsid w:val="451E684F"/>
    <w:rsid w:val="45B25816"/>
    <w:rsid w:val="47120A67"/>
    <w:rsid w:val="49836FCC"/>
    <w:rsid w:val="4AB9281A"/>
    <w:rsid w:val="4AE52C6F"/>
    <w:rsid w:val="4B587D6D"/>
    <w:rsid w:val="4B644EE0"/>
    <w:rsid w:val="4C251CE8"/>
    <w:rsid w:val="4C4E09D3"/>
    <w:rsid w:val="4C775AB9"/>
    <w:rsid w:val="4D4562FB"/>
    <w:rsid w:val="4E4564B8"/>
    <w:rsid w:val="4EFA649F"/>
    <w:rsid w:val="500640A2"/>
    <w:rsid w:val="505940FE"/>
    <w:rsid w:val="50934E2B"/>
    <w:rsid w:val="50A03E0D"/>
    <w:rsid w:val="520E1D6B"/>
    <w:rsid w:val="52234258"/>
    <w:rsid w:val="52700E3D"/>
    <w:rsid w:val="52F17DF7"/>
    <w:rsid w:val="530251E4"/>
    <w:rsid w:val="53C91E09"/>
    <w:rsid w:val="53DB71B9"/>
    <w:rsid w:val="53EC3F40"/>
    <w:rsid w:val="53F12C6F"/>
    <w:rsid w:val="5476628E"/>
    <w:rsid w:val="547C0F91"/>
    <w:rsid w:val="548F6A37"/>
    <w:rsid w:val="55712DF1"/>
    <w:rsid w:val="557465F0"/>
    <w:rsid w:val="55937796"/>
    <w:rsid w:val="559B5B9F"/>
    <w:rsid w:val="55F23BB3"/>
    <w:rsid w:val="56213F94"/>
    <w:rsid w:val="567908EC"/>
    <w:rsid w:val="56B05476"/>
    <w:rsid w:val="56B93412"/>
    <w:rsid w:val="57AC3CD7"/>
    <w:rsid w:val="57B56694"/>
    <w:rsid w:val="57ED64DB"/>
    <w:rsid w:val="57EF5994"/>
    <w:rsid w:val="58302371"/>
    <w:rsid w:val="587577BC"/>
    <w:rsid w:val="58F03A18"/>
    <w:rsid w:val="590C1CAE"/>
    <w:rsid w:val="590F6F0A"/>
    <w:rsid w:val="591C6B43"/>
    <w:rsid w:val="59415930"/>
    <w:rsid w:val="59B052F0"/>
    <w:rsid w:val="5A202374"/>
    <w:rsid w:val="5A20637D"/>
    <w:rsid w:val="5A687A44"/>
    <w:rsid w:val="5A7858DD"/>
    <w:rsid w:val="5AB83BF0"/>
    <w:rsid w:val="5AD81CEE"/>
    <w:rsid w:val="5B16386D"/>
    <w:rsid w:val="5B4119F6"/>
    <w:rsid w:val="5BBA2C2E"/>
    <w:rsid w:val="5C037B10"/>
    <w:rsid w:val="5C042BB9"/>
    <w:rsid w:val="5C620291"/>
    <w:rsid w:val="5C646BB5"/>
    <w:rsid w:val="5CE72C35"/>
    <w:rsid w:val="5D2D46C7"/>
    <w:rsid w:val="5D3507CA"/>
    <w:rsid w:val="5D5E0CFB"/>
    <w:rsid w:val="5E4325E6"/>
    <w:rsid w:val="5E7A6169"/>
    <w:rsid w:val="5EB86A32"/>
    <w:rsid w:val="5EBA6C12"/>
    <w:rsid w:val="5F445EE9"/>
    <w:rsid w:val="5F560BCB"/>
    <w:rsid w:val="5F734AD9"/>
    <w:rsid w:val="6044704A"/>
    <w:rsid w:val="60635C98"/>
    <w:rsid w:val="60657AB1"/>
    <w:rsid w:val="60B9438A"/>
    <w:rsid w:val="61122B0B"/>
    <w:rsid w:val="6114600D"/>
    <w:rsid w:val="61185F36"/>
    <w:rsid w:val="612C04DE"/>
    <w:rsid w:val="61D46833"/>
    <w:rsid w:val="620F1B96"/>
    <w:rsid w:val="621A60E3"/>
    <w:rsid w:val="63282F8F"/>
    <w:rsid w:val="63372CC9"/>
    <w:rsid w:val="6361602B"/>
    <w:rsid w:val="63D50012"/>
    <w:rsid w:val="63F25CFF"/>
    <w:rsid w:val="64104551"/>
    <w:rsid w:val="64386060"/>
    <w:rsid w:val="653059DF"/>
    <w:rsid w:val="653E62F8"/>
    <w:rsid w:val="66952147"/>
    <w:rsid w:val="67067DD0"/>
    <w:rsid w:val="67210049"/>
    <w:rsid w:val="6729667D"/>
    <w:rsid w:val="676C575F"/>
    <w:rsid w:val="67CF2F2B"/>
    <w:rsid w:val="67E85B39"/>
    <w:rsid w:val="68A42ADA"/>
    <w:rsid w:val="68E06FE5"/>
    <w:rsid w:val="691A7E0F"/>
    <w:rsid w:val="69EE21EA"/>
    <w:rsid w:val="6A687D2E"/>
    <w:rsid w:val="6A8C1776"/>
    <w:rsid w:val="6AA75E19"/>
    <w:rsid w:val="6ABE57EA"/>
    <w:rsid w:val="6AE64546"/>
    <w:rsid w:val="6AF04362"/>
    <w:rsid w:val="6AF460C6"/>
    <w:rsid w:val="6B0D1192"/>
    <w:rsid w:val="6B0D1D37"/>
    <w:rsid w:val="6B256A47"/>
    <w:rsid w:val="6B314850"/>
    <w:rsid w:val="6C1E54B7"/>
    <w:rsid w:val="6C9B665E"/>
    <w:rsid w:val="6D2B0F3D"/>
    <w:rsid w:val="6D386C29"/>
    <w:rsid w:val="6D573CCB"/>
    <w:rsid w:val="6DCC4398"/>
    <w:rsid w:val="6E0D618F"/>
    <w:rsid w:val="6E6D2F32"/>
    <w:rsid w:val="6E776B5F"/>
    <w:rsid w:val="6EDB1C66"/>
    <w:rsid w:val="6EDF670D"/>
    <w:rsid w:val="6F5B588D"/>
    <w:rsid w:val="6F8E62C3"/>
    <w:rsid w:val="6F984262"/>
    <w:rsid w:val="6FF16DE1"/>
    <w:rsid w:val="70B748F6"/>
    <w:rsid w:val="71F96A96"/>
    <w:rsid w:val="72F47DBA"/>
    <w:rsid w:val="738009CD"/>
    <w:rsid w:val="73BF0DC2"/>
    <w:rsid w:val="742966B6"/>
    <w:rsid w:val="743B5B7C"/>
    <w:rsid w:val="74A939E2"/>
    <w:rsid w:val="74D34941"/>
    <w:rsid w:val="750C370D"/>
    <w:rsid w:val="764B7894"/>
    <w:rsid w:val="772D171D"/>
    <w:rsid w:val="78147FB6"/>
    <w:rsid w:val="78A848E5"/>
    <w:rsid w:val="78E66EB7"/>
    <w:rsid w:val="78F84950"/>
    <w:rsid w:val="790D5CBA"/>
    <w:rsid w:val="79375771"/>
    <w:rsid w:val="795F5DA3"/>
    <w:rsid w:val="7A341732"/>
    <w:rsid w:val="7A7B72E4"/>
    <w:rsid w:val="7ABB000D"/>
    <w:rsid w:val="7AD07019"/>
    <w:rsid w:val="7B316977"/>
    <w:rsid w:val="7C222DE1"/>
    <w:rsid w:val="7C686902"/>
    <w:rsid w:val="7C9859EC"/>
    <w:rsid w:val="7CB34D0B"/>
    <w:rsid w:val="7D731AEC"/>
    <w:rsid w:val="7E26401D"/>
    <w:rsid w:val="7E6643D2"/>
    <w:rsid w:val="7E6B3E9C"/>
    <w:rsid w:val="7EE55171"/>
    <w:rsid w:val="7EE804EB"/>
    <w:rsid w:val="7EFA7800"/>
    <w:rsid w:val="7F6B5CA4"/>
    <w:rsid w:val="7F880E01"/>
    <w:rsid w:val="7FA52510"/>
    <w:rsid w:val="7FB56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60" w:after="260" w:line="360" w:lineRule="auto"/>
      <w:outlineLvl w:val="0"/>
    </w:pPr>
    <w:rPr>
      <w:rFonts w:eastAsia="黑体"/>
      <w:kern w:val="44"/>
      <w:sz w:val="28"/>
    </w:rPr>
  </w:style>
  <w:style w:type="paragraph" w:styleId="3">
    <w:name w:val="heading 2"/>
    <w:basedOn w:val="1"/>
    <w:next w:val="1"/>
    <w:link w:val="22"/>
    <w:unhideWhenUsed/>
    <w:qFormat/>
    <w:uiPriority w:val="0"/>
    <w:pPr>
      <w:keepNext/>
      <w:keepLines/>
      <w:spacing w:before="140" w:after="140" w:line="360" w:lineRule="auto"/>
      <w:ind w:firstLine="640" w:firstLineChars="200"/>
      <w:outlineLvl w:val="1"/>
    </w:pPr>
    <w:rPr>
      <w:rFonts w:ascii="Arial" w:hAnsi="Arial" w:eastAsia="黑体"/>
      <w:sz w:val="28"/>
    </w:rPr>
  </w:style>
  <w:style w:type="paragraph" w:styleId="4">
    <w:name w:val="heading 3"/>
    <w:basedOn w:val="1"/>
    <w:next w:val="1"/>
    <w:link w:val="21"/>
    <w:unhideWhenUsed/>
    <w:qFormat/>
    <w:uiPriority w:val="0"/>
    <w:pPr>
      <w:keepNext/>
      <w:keepLines/>
      <w:spacing w:before="140" w:after="140" w:line="360" w:lineRule="auto"/>
      <w:ind w:firstLine="640" w:firstLineChars="200"/>
      <w:outlineLvl w:val="2"/>
    </w:pPr>
    <w:rPr>
      <w:b/>
      <w:sz w:val="28"/>
    </w:rPr>
  </w:style>
  <w:style w:type="paragraph" w:styleId="5">
    <w:name w:val="heading 4"/>
    <w:basedOn w:val="1"/>
    <w:next w:val="1"/>
    <w:unhideWhenUsed/>
    <w:qFormat/>
    <w:uiPriority w:val="0"/>
    <w:pPr>
      <w:keepNext/>
      <w:keepLines/>
      <w:spacing w:before="140" w:after="140" w:line="360" w:lineRule="auto"/>
      <w:ind w:firstLine="640" w:firstLineChars="200"/>
      <w:outlineLvl w:val="3"/>
    </w:pPr>
    <w:rPr>
      <w:rFonts w:ascii="Arial" w:hAnsi="Arial" w:eastAsia="黑体"/>
      <w:sz w:val="28"/>
    </w:rPr>
  </w:style>
  <w:style w:type="paragraph" w:styleId="6">
    <w:name w:val="heading 5"/>
    <w:basedOn w:val="1"/>
    <w:next w:val="1"/>
    <w:unhideWhenUsed/>
    <w:qFormat/>
    <w:uiPriority w:val="0"/>
    <w:pPr>
      <w:keepNext/>
      <w:keepLines/>
      <w:spacing w:before="140" w:after="140" w:line="360" w:lineRule="auto"/>
      <w:ind w:firstLine="640" w:firstLineChars="200"/>
      <w:outlineLvl w:val="4"/>
    </w:pPr>
    <w:rPr>
      <w:b/>
      <w:sz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29"/>
    <w:qFormat/>
    <w:uiPriority w:val="0"/>
    <w:rPr>
      <w:rFonts w:ascii="宋体" w:eastAsia="宋体"/>
      <w:sz w:val="18"/>
      <w:szCs w:val="18"/>
    </w:rPr>
  </w:style>
  <w:style w:type="paragraph" w:styleId="8">
    <w:name w:val="toc 3"/>
    <w:basedOn w:val="1"/>
    <w:next w:val="1"/>
    <w:qFormat/>
    <w:uiPriority w:val="39"/>
    <w:pPr>
      <w:ind w:left="840" w:leftChars="400"/>
    </w:p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footnote text"/>
    <w:basedOn w:val="1"/>
    <w:qFormat/>
    <w:uiPriority w:val="0"/>
    <w:pPr>
      <w:snapToGrid w:val="0"/>
      <w:jc w:val="left"/>
    </w:pPr>
    <w:rPr>
      <w:sz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rPr>
  </w:style>
  <w:style w:type="character" w:styleId="20">
    <w:name w:val="footnote reference"/>
    <w:basedOn w:val="18"/>
    <w:qFormat/>
    <w:uiPriority w:val="0"/>
    <w:rPr>
      <w:vertAlign w:val="superscript"/>
    </w:rPr>
  </w:style>
  <w:style w:type="character" w:customStyle="1" w:styleId="21">
    <w:name w:val="标题 3 Char"/>
    <w:link w:val="4"/>
    <w:qFormat/>
    <w:uiPriority w:val="0"/>
    <w:rPr>
      <w:rFonts w:asciiTheme="minorHAnsi" w:hAnsiTheme="minorHAnsi" w:eastAsiaTheme="minorEastAsia"/>
      <w:b/>
      <w:sz w:val="28"/>
    </w:rPr>
  </w:style>
  <w:style w:type="character" w:customStyle="1" w:styleId="22">
    <w:name w:val="标题 2 Char"/>
    <w:link w:val="3"/>
    <w:qFormat/>
    <w:uiPriority w:val="0"/>
    <w:rPr>
      <w:rFonts w:ascii="Arial" w:hAnsi="Arial" w:eastAsia="黑体"/>
      <w:sz w:val="28"/>
    </w:rPr>
  </w:style>
  <w:style w:type="character" w:customStyle="1" w:styleId="23">
    <w:name w:val="批注框文本 Char"/>
    <w:basedOn w:val="18"/>
    <w:link w:val="9"/>
    <w:qFormat/>
    <w:uiPriority w:val="0"/>
    <w:rPr>
      <w:kern w:val="2"/>
      <w:sz w:val="18"/>
      <w:szCs w:val="18"/>
    </w:rPr>
  </w:style>
  <w:style w:type="table" w:customStyle="1" w:styleId="24">
    <w:name w:val="网格型1"/>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16"/>
    <w:basedOn w:val="18"/>
    <w:qFormat/>
    <w:uiPriority w:val="0"/>
    <w:rPr>
      <w:rFonts w:hint="default" w:ascii="Wingdings" w:hAnsi="Wingdings" w:cs="Wingdings"/>
      <w:color w:val="0000FF"/>
      <w:u w:val="single"/>
    </w:rPr>
  </w:style>
  <w:style w:type="character" w:customStyle="1" w:styleId="26">
    <w:name w:val="10"/>
    <w:basedOn w:val="18"/>
    <w:qFormat/>
    <w:uiPriority w:val="0"/>
    <w:rPr>
      <w:rFonts w:hint="default" w:ascii="Wingdings" w:hAnsi="Wingdings" w:cs="Wingdings"/>
    </w:rPr>
  </w:style>
  <w:style w:type="character" w:customStyle="1" w:styleId="27">
    <w:name w:val="15"/>
    <w:basedOn w:val="18"/>
    <w:qFormat/>
    <w:uiPriority w:val="0"/>
    <w:rPr>
      <w:rFonts w:hint="default" w:ascii="Wingdings" w:hAnsi="Wingdings" w:cs="Wingdings"/>
      <w:b/>
    </w:rPr>
  </w:style>
  <w:style w:type="paragraph" w:styleId="28">
    <w:name w:val="List Paragraph"/>
    <w:basedOn w:val="1"/>
    <w:unhideWhenUsed/>
    <w:qFormat/>
    <w:uiPriority w:val="99"/>
    <w:pPr>
      <w:ind w:firstLine="420" w:firstLineChars="200"/>
    </w:pPr>
  </w:style>
  <w:style w:type="character" w:customStyle="1" w:styleId="29">
    <w:name w:val="文档结构图 Char"/>
    <w:basedOn w:val="18"/>
    <w:link w:val="7"/>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283AC-58BF-4AA7-9401-6652687220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2161</Words>
  <Characters>12321</Characters>
  <Lines>102</Lines>
  <Paragraphs>28</Paragraphs>
  <TotalTime>18</TotalTime>
  <ScaleCrop>false</ScaleCrop>
  <LinksUpToDate>false</LinksUpToDate>
  <CharactersWithSpaces>14454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2020-10-12T15:28:00Z</dcterms:created>
  <dc:creator>sunaijun</dc:creator>
  <cp:lastModifiedBy>石沁卉</cp:lastModifiedBy>
  <cp:lastPrinted>2021-01-12T07:09:00Z</cp:lastPrinted>
  <dcterms:modified xsi:type="dcterms:W3CDTF">2021-01-18T02:37:19Z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