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F1C" w:rsidRPr="00E73F1C" w:rsidRDefault="00E73F1C" w:rsidP="00E73F1C">
      <w:pPr>
        <w:widowControl/>
        <w:shd w:val="clear" w:color="auto" w:fill="FFFFFF"/>
        <w:wordWrap w:val="0"/>
        <w:jc w:val="center"/>
        <w:outlineLvl w:val="0"/>
        <w:rPr>
          <w:rFonts w:ascii="微软雅黑" w:eastAsia="微软雅黑" w:hAnsi="微软雅黑" w:cs="宋体"/>
          <w:color w:val="343434"/>
          <w:kern w:val="36"/>
          <w:sz w:val="35"/>
          <w:szCs w:val="35"/>
        </w:rPr>
      </w:pPr>
      <w:r w:rsidRPr="00E73F1C">
        <w:rPr>
          <w:rFonts w:ascii="微软雅黑" w:eastAsia="微软雅黑" w:hAnsi="微软雅黑" w:cs="宋体" w:hint="eastAsia"/>
          <w:color w:val="343434"/>
          <w:kern w:val="36"/>
          <w:sz w:val="35"/>
          <w:szCs w:val="35"/>
        </w:rPr>
        <w:t>市商务委关于开展2014年度典当企业年审工作的通知</w:t>
      </w:r>
    </w:p>
    <w:p w:rsidR="00E73F1C" w:rsidRPr="00E73F1C" w:rsidRDefault="00E73F1C" w:rsidP="00E73F1C">
      <w:pPr>
        <w:widowControl/>
        <w:shd w:val="clear" w:color="auto" w:fill="FFFFFF"/>
        <w:jc w:val="center"/>
        <w:outlineLvl w:val="1"/>
        <w:rPr>
          <w:rFonts w:ascii="宋体" w:eastAsia="宋体" w:hAnsi="宋体" w:cs="宋体" w:hint="eastAsia"/>
          <w:color w:val="878787"/>
          <w:kern w:val="0"/>
          <w:sz w:val="20"/>
          <w:szCs w:val="20"/>
        </w:rPr>
      </w:pPr>
      <w:r w:rsidRPr="00E73F1C">
        <w:rPr>
          <w:rFonts w:ascii="宋体" w:eastAsia="宋体" w:hAnsi="宋体" w:cs="宋体" w:hint="eastAsia"/>
          <w:color w:val="878787"/>
          <w:kern w:val="0"/>
          <w:sz w:val="20"/>
          <w:szCs w:val="20"/>
        </w:rPr>
        <w:t>信息来源：流通处 【2014-12-22】</w:t>
      </w:r>
    </w:p>
    <w:p w:rsidR="00E73F1C" w:rsidRPr="00E73F1C" w:rsidRDefault="00E73F1C" w:rsidP="00E73F1C">
      <w:pPr>
        <w:widowControl/>
        <w:shd w:val="clear" w:color="auto" w:fill="FFFFFF"/>
        <w:wordWrap w:val="0"/>
        <w:spacing w:line="420" w:lineRule="atLeast"/>
        <w:jc w:val="center"/>
        <w:rPr>
          <w:rFonts w:ascii="宋体" w:eastAsia="宋体" w:hAnsi="宋体" w:cs="宋体" w:hint="eastAsia"/>
          <w:color w:val="343434"/>
          <w:kern w:val="0"/>
          <w:sz w:val="24"/>
          <w:szCs w:val="24"/>
        </w:rPr>
      </w:pPr>
      <w:r>
        <w:rPr>
          <w:rFonts w:ascii="宋体" w:eastAsia="宋体" w:hAnsi="宋体" w:cs="宋体"/>
          <w:noProof/>
          <w:color w:val="343434"/>
          <w:kern w:val="0"/>
          <w:sz w:val="24"/>
          <w:szCs w:val="24"/>
        </w:rPr>
        <w:drawing>
          <wp:inline distT="0" distB="0" distL="0" distR="0">
            <wp:extent cx="5848350" cy="2238375"/>
            <wp:effectExtent l="19050" t="0" r="0" b="0"/>
            <wp:docPr id="1" name="图片 1" descr="http://www.tjcoc.gov.cn/uploadfile/2014/1222/20141222112609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jcoc.gov.cn/uploadfile/2014/1222/20141222112609681.jpg"/>
                    <pic:cNvPicPr>
                      <a:picLocks noChangeAspect="1" noChangeArrowheads="1"/>
                    </pic:cNvPicPr>
                  </pic:nvPicPr>
                  <pic:blipFill>
                    <a:blip r:embed="rId6"/>
                    <a:srcRect/>
                    <a:stretch>
                      <a:fillRect/>
                    </a:stretch>
                  </pic:blipFill>
                  <pic:spPr bwMode="auto">
                    <a:xfrm>
                      <a:off x="0" y="0"/>
                      <a:ext cx="5848350" cy="2238375"/>
                    </a:xfrm>
                    <a:prstGeom prst="rect">
                      <a:avLst/>
                    </a:prstGeom>
                    <a:noFill/>
                    <a:ln w="9525">
                      <a:noFill/>
                      <a:miter lim="800000"/>
                      <a:headEnd/>
                      <a:tailEnd/>
                    </a:ln>
                  </pic:spPr>
                </pic:pic>
              </a:graphicData>
            </a:graphic>
          </wp:inline>
        </w:drawing>
      </w:r>
    </w:p>
    <w:p w:rsidR="00E73F1C" w:rsidRPr="00E73F1C" w:rsidRDefault="00E73F1C" w:rsidP="00E73F1C">
      <w:pPr>
        <w:widowControl/>
        <w:shd w:val="clear" w:color="auto" w:fill="FFFFFF"/>
        <w:wordWrap w:val="0"/>
        <w:spacing w:after="240" w:line="420" w:lineRule="atLeast"/>
        <w:jc w:val="left"/>
        <w:rPr>
          <w:rFonts w:ascii="宋体" w:eastAsia="宋体" w:hAnsi="宋体" w:cs="宋体" w:hint="eastAsia"/>
          <w:color w:val="343434"/>
          <w:kern w:val="0"/>
          <w:sz w:val="24"/>
          <w:szCs w:val="24"/>
        </w:rPr>
      </w:pPr>
      <w:r w:rsidRPr="00E73F1C">
        <w:rPr>
          <w:rFonts w:ascii="宋体" w:eastAsia="宋体" w:hAnsi="宋体" w:cs="宋体" w:hint="eastAsia"/>
          <w:color w:val="343434"/>
          <w:kern w:val="0"/>
          <w:sz w:val="24"/>
          <w:szCs w:val="24"/>
        </w:rPr>
        <w:t>各区、县商务主管部门，市典当同业协会，各典当企业：</w:t>
      </w:r>
      <w:r w:rsidRPr="00E73F1C">
        <w:rPr>
          <w:rFonts w:ascii="宋体" w:eastAsia="宋体" w:hAnsi="宋体" w:cs="宋体" w:hint="eastAsia"/>
          <w:color w:val="343434"/>
          <w:kern w:val="0"/>
          <w:sz w:val="24"/>
          <w:szCs w:val="24"/>
        </w:rPr>
        <w:br/>
        <w:t xml:space="preserve">　　为进一步加强典当行业监管工作，引导典当企业规范经营，防范经营风险，促进典当业健康有序发展。根据《典当管理办法》和《商务部关于印发&lt;典当行业监管规定&gt;的通知》（商流通发〔2012〕423号，以下简称《典当行业监管规定》）的要求，现将开展2014年度典当经营年审工作有关事项通知如下：</w:t>
      </w:r>
      <w:r w:rsidRPr="00E73F1C">
        <w:rPr>
          <w:rFonts w:ascii="宋体" w:eastAsia="宋体" w:hAnsi="宋体" w:cs="宋体" w:hint="eastAsia"/>
          <w:color w:val="343434"/>
          <w:kern w:val="0"/>
          <w:sz w:val="24"/>
          <w:szCs w:val="24"/>
        </w:rPr>
        <w:br/>
        <w:t xml:space="preserve">　　</w:t>
      </w:r>
      <w:r w:rsidRPr="00E73F1C">
        <w:rPr>
          <w:rFonts w:ascii="宋体" w:eastAsia="宋体" w:hAnsi="宋体" w:cs="宋体" w:hint="eastAsia"/>
          <w:b/>
          <w:bCs/>
          <w:color w:val="343434"/>
          <w:kern w:val="0"/>
          <w:sz w:val="24"/>
          <w:szCs w:val="24"/>
        </w:rPr>
        <w:t>一、年审范围</w:t>
      </w:r>
      <w:r w:rsidRPr="00E73F1C">
        <w:rPr>
          <w:rFonts w:ascii="宋体" w:eastAsia="宋体" w:hAnsi="宋体" w:cs="宋体" w:hint="eastAsia"/>
          <w:color w:val="343434"/>
          <w:kern w:val="0"/>
          <w:sz w:val="24"/>
          <w:szCs w:val="24"/>
        </w:rPr>
        <w:br/>
        <w:t xml:space="preserve">　　2014年12月31日前取得商务部核发的《典当经营许可证》的典当企业及其分支机构。</w:t>
      </w:r>
      <w:r w:rsidRPr="00E73F1C">
        <w:rPr>
          <w:rFonts w:ascii="宋体" w:eastAsia="宋体" w:hAnsi="宋体" w:cs="宋体" w:hint="eastAsia"/>
          <w:color w:val="343434"/>
          <w:kern w:val="0"/>
          <w:sz w:val="24"/>
          <w:szCs w:val="24"/>
        </w:rPr>
        <w:br/>
        <w:t xml:space="preserve">　　</w:t>
      </w:r>
      <w:r w:rsidRPr="00E73F1C">
        <w:rPr>
          <w:rFonts w:ascii="宋体" w:eastAsia="宋体" w:hAnsi="宋体" w:cs="宋体" w:hint="eastAsia"/>
          <w:b/>
          <w:bCs/>
          <w:color w:val="343434"/>
          <w:kern w:val="0"/>
          <w:sz w:val="24"/>
          <w:szCs w:val="24"/>
        </w:rPr>
        <w:t>二、时间安排</w:t>
      </w:r>
      <w:r w:rsidRPr="00E73F1C">
        <w:rPr>
          <w:rFonts w:ascii="宋体" w:eastAsia="宋体" w:hAnsi="宋体" w:cs="宋体" w:hint="eastAsia"/>
          <w:color w:val="343434"/>
          <w:kern w:val="0"/>
          <w:sz w:val="24"/>
          <w:szCs w:val="24"/>
        </w:rPr>
        <w:br/>
        <w:t xml:space="preserve">　　本次年审工作自2015年1月4日开始至3月31日结束。各区县商务主管部门须在2015年2月27日前完成本区域所辖典当企业核查的初审工作。</w:t>
      </w:r>
      <w:r w:rsidRPr="00E73F1C">
        <w:rPr>
          <w:rFonts w:ascii="宋体" w:eastAsia="宋体" w:hAnsi="宋体" w:cs="宋体" w:hint="eastAsia"/>
          <w:color w:val="343434"/>
          <w:kern w:val="0"/>
          <w:sz w:val="24"/>
          <w:szCs w:val="24"/>
        </w:rPr>
        <w:br/>
        <w:t xml:space="preserve">　　</w:t>
      </w:r>
      <w:r w:rsidRPr="00E73F1C">
        <w:rPr>
          <w:rFonts w:ascii="宋体" w:eastAsia="宋体" w:hAnsi="宋体" w:cs="宋体" w:hint="eastAsia"/>
          <w:b/>
          <w:bCs/>
          <w:color w:val="343434"/>
          <w:kern w:val="0"/>
          <w:sz w:val="24"/>
          <w:szCs w:val="24"/>
        </w:rPr>
        <w:t>三、审查内容</w:t>
      </w:r>
      <w:r w:rsidRPr="00E73F1C">
        <w:rPr>
          <w:rFonts w:ascii="宋体" w:eastAsia="宋体" w:hAnsi="宋体" w:cs="宋体" w:hint="eastAsia"/>
          <w:color w:val="343434"/>
          <w:kern w:val="0"/>
          <w:sz w:val="24"/>
          <w:szCs w:val="24"/>
        </w:rPr>
        <w:br/>
        <w:t xml:space="preserve">　　根据《典当行业监管规定》的相关要求，本年度年审的核查内容为：</w:t>
      </w:r>
      <w:r w:rsidRPr="00E73F1C">
        <w:rPr>
          <w:rFonts w:ascii="宋体" w:eastAsia="宋体" w:hAnsi="宋体" w:cs="宋体" w:hint="eastAsia"/>
          <w:color w:val="343434"/>
          <w:kern w:val="0"/>
          <w:sz w:val="24"/>
          <w:szCs w:val="24"/>
        </w:rPr>
        <w:br/>
        <w:t xml:space="preserve">　　（一）典当企业备案登记及变更登记情况</w:t>
      </w:r>
      <w:r w:rsidRPr="00E73F1C">
        <w:rPr>
          <w:rFonts w:ascii="宋体" w:eastAsia="宋体" w:hAnsi="宋体" w:cs="宋体" w:hint="eastAsia"/>
          <w:color w:val="343434"/>
          <w:kern w:val="0"/>
          <w:sz w:val="24"/>
          <w:szCs w:val="24"/>
        </w:rPr>
        <w:br/>
        <w:t xml:space="preserve">　　1. 核查典当企业的注册资本、股本结构、出资股东、企业法定代表人及分支机构主要负责人、经营场所等事项备案登记情况与本年度现状相符情况；</w:t>
      </w:r>
      <w:r w:rsidRPr="00E73F1C">
        <w:rPr>
          <w:rFonts w:ascii="宋体" w:eastAsia="宋体" w:hAnsi="宋体" w:cs="宋体" w:hint="eastAsia"/>
          <w:color w:val="343434"/>
          <w:kern w:val="0"/>
          <w:sz w:val="24"/>
          <w:szCs w:val="24"/>
        </w:rPr>
        <w:br/>
        <w:t xml:space="preserve">　　2. 核查典当企业《经营许可证》与《工商营业执照》注册备案登记相符情况；</w:t>
      </w:r>
      <w:r w:rsidRPr="00E73F1C">
        <w:rPr>
          <w:rFonts w:ascii="宋体" w:eastAsia="宋体" w:hAnsi="宋体" w:cs="宋体" w:hint="eastAsia"/>
          <w:color w:val="343434"/>
          <w:kern w:val="0"/>
          <w:sz w:val="24"/>
          <w:szCs w:val="24"/>
        </w:rPr>
        <w:br/>
        <w:t xml:space="preserve">　　3. 核查典当企业法人股东实际存续情况。</w:t>
      </w:r>
      <w:r w:rsidRPr="00E73F1C">
        <w:rPr>
          <w:rFonts w:ascii="宋体" w:eastAsia="宋体" w:hAnsi="宋体" w:cs="宋体" w:hint="eastAsia"/>
          <w:color w:val="343434"/>
          <w:kern w:val="0"/>
          <w:sz w:val="24"/>
          <w:szCs w:val="24"/>
        </w:rPr>
        <w:br/>
        <w:t xml:space="preserve">　　（二）典当企业资金来源及运行情况</w:t>
      </w:r>
      <w:r w:rsidRPr="00E73F1C">
        <w:rPr>
          <w:rFonts w:ascii="宋体" w:eastAsia="宋体" w:hAnsi="宋体" w:cs="宋体" w:hint="eastAsia"/>
          <w:color w:val="343434"/>
          <w:kern w:val="0"/>
          <w:sz w:val="24"/>
          <w:szCs w:val="24"/>
        </w:rPr>
        <w:br/>
        <w:t xml:space="preserve">　　1. 核查有无非法集资、吸收或者变相吸收存款、从商业银行以外的单位或股东及其他个人借款等违规行为；</w:t>
      </w:r>
      <w:r w:rsidRPr="00E73F1C">
        <w:rPr>
          <w:rFonts w:ascii="宋体" w:eastAsia="宋体" w:hAnsi="宋体" w:cs="宋体" w:hint="eastAsia"/>
          <w:color w:val="343434"/>
          <w:kern w:val="0"/>
          <w:sz w:val="24"/>
          <w:szCs w:val="24"/>
        </w:rPr>
        <w:br/>
      </w:r>
      <w:r w:rsidRPr="00E73F1C">
        <w:rPr>
          <w:rFonts w:ascii="宋体" w:eastAsia="宋体" w:hAnsi="宋体" w:cs="宋体" w:hint="eastAsia"/>
          <w:color w:val="343434"/>
          <w:kern w:val="0"/>
          <w:sz w:val="24"/>
          <w:szCs w:val="24"/>
        </w:rPr>
        <w:lastRenderedPageBreak/>
        <w:t xml:space="preserve">　　2. 核查是否存在虚假出资、抽逃资金、违规融资行为；</w:t>
      </w:r>
      <w:r w:rsidRPr="00E73F1C">
        <w:rPr>
          <w:rFonts w:ascii="宋体" w:eastAsia="宋体" w:hAnsi="宋体" w:cs="宋体" w:hint="eastAsia"/>
          <w:color w:val="343434"/>
          <w:kern w:val="0"/>
          <w:sz w:val="24"/>
          <w:szCs w:val="24"/>
        </w:rPr>
        <w:br/>
        <w:t xml:space="preserve">　　3. 核查典当企业与股东的资金往来是否符合规定，对股东的典当余额是否超过其入股金额；</w:t>
      </w:r>
      <w:r w:rsidRPr="00E73F1C">
        <w:rPr>
          <w:rFonts w:ascii="宋体" w:eastAsia="宋体" w:hAnsi="宋体" w:cs="宋体" w:hint="eastAsia"/>
          <w:color w:val="343434"/>
          <w:kern w:val="0"/>
          <w:sz w:val="24"/>
          <w:szCs w:val="24"/>
        </w:rPr>
        <w:br/>
        <w:t xml:space="preserve">　　4. 核查投资股东为上市公司的，其上市募集资金有无违规进入典当企业。</w:t>
      </w:r>
      <w:r w:rsidRPr="00E73F1C">
        <w:rPr>
          <w:rFonts w:ascii="宋体" w:eastAsia="宋体" w:hAnsi="宋体" w:cs="宋体" w:hint="eastAsia"/>
          <w:color w:val="343434"/>
          <w:kern w:val="0"/>
          <w:sz w:val="24"/>
          <w:szCs w:val="24"/>
        </w:rPr>
        <w:br/>
        <w:t xml:space="preserve">　　（三）典当经营及放款情况</w:t>
      </w:r>
      <w:r w:rsidRPr="00E73F1C">
        <w:rPr>
          <w:rFonts w:ascii="宋体" w:eastAsia="宋体" w:hAnsi="宋体" w:cs="宋体" w:hint="eastAsia"/>
          <w:color w:val="343434"/>
          <w:kern w:val="0"/>
          <w:sz w:val="24"/>
          <w:szCs w:val="24"/>
        </w:rPr>
        <w:br/>
        <w:t xml:space="preserve">　　1. 核查典当余额构成及其真实性；</w:t>
      </w:r>
      <w:r w:rsidRPr="00E73F1C">
        <w:rPr>
          <w:rFonts w:ascii="宋体" w:eastAsia="宋体" w:hAnsi="宋体" w:cs="宋体" w:hint="eastAsia"/>
          <w:color w:val="343434"/>
          <w:kern w:val="0"/>
          <w:sz w:val="24"/>
          <w:szCs w:val="24"/>
        </w:rPr>
        <w:br/>
        <w:t xml:space="preserve">　　2. 核查有无超比例放款、超范围经营，有无发放信用贷款等行为；</w:t>
      </w:r>
      <w:r w:rsidRPr="00E73F1C">
        <w:rPr>
          <w:rFonts w:ascii="宋体" w:eastAsia="宋体" w:hAnsi="宋体" w:cs="宋体" w:hint="eastAsia"/>
          <w:color w:val="343434"/>
          <w:kern w:val="0"/>
          <w:sz w:val="24"/>
          <w:szCs w:val="24"/>
        </w:rPr>
        <w:br/>
        <w:t xml:space="preserve">　　3. 核查典当企业是否存在当金利息预扣情况，利息及综合费率收取是否超过规定标准；</w:t>
      </w:r>
      <w:r w:rsidRPr="00E73F1C">
        <w:rPr>
          <w:rFonts w:ascii="宋体" w:eastAsia="宋体" w:hAnsi="宋体" w:cs="宋体" w:hint="eastAsia"/>
          <w:color w:val="343434"/>
          <w:kern w:val="0"/>
          <w:sz w:val="24"/>
          <w:szCs w:val="24"/>
        </w:rPr>
        <w:br/>
        <w:t xml:space="preserve">　　4. 核查对绝当物的处理及纳税情况。</w:t>
      </w:r>
      <w:r w:rsidRPr="00E73F1C">
        <w:rPr>
          <w:rFonts w:ascii="宋体" w:eastAsia="宋体" w:hAnsi="宋体" w:cs="宋体" w:hint="eastAsia"/>
          <w:color w:val="343434"/>
          <w:kern w:val="0"/>
          <w:sz w:val="24"/>
          <w:szCs w:val="24"/>
        </w:rPr>
        <w:br/>
        <w:t xml:space="preserve">　　（四）当票使用情况</w:t>
      </w:r>
      <w:r w:rsidRPr="00E73F1C">
        <w:rPr>
          <w:rFonts w:ascii="宋体" w:eastAsia="宋体" w:hAnsi="宋体" w:cs="宋体" w:hint="eastAsia"/>
          <w:color w:val="343434"/>
          <w:kern w:val="0"/>
          <w:sz w:val="24"/>
          <w:szCs w:val="24"/>
        </w:rPr>
        <w:br/>
        <w:t xml:space="preserve">　　1. 核查典当企业是否按规定开具全国统一当票并按时上传；</w:t>
      </w:r>
      <w:r w:rsidRPr="00E73F1C">
        <w:rPr>
          <w:rFonts w:ascii="宋体" w:eastAsia="宋体" w:hAnsi="宋体" w:cs="宋体" w:hint="eastAsia"/>
          <w:color w:val="343434"/>
          <w:kern w:val="0"/>
          <w:sz w:val="24"/>
          <w:szCs w:val="24"/>
        </w:rPr>
        <w:br/>
        <w:t xml:space="preserve">　　2. 核查是否存在“帐外开票”或以合同代替当票的情况；</w:t>
      </w:r>
      <w:r w:rsidRPr="00E73F1C">
        <w:rPr>
          <w:rFonts w:ascii="宋体" w:eastAsia="宋体" w:hAnsi="宋体" w:cs="宋体" w:hint="eastAsia"/>
          <w:color w:val="343434"/>
          <w:kern w:val="0"/>
          <w:sz w:val="24"/>
          <w:szCs w:val="24"/>
        </w:rPr>
        <w:br/>
        <w:t xml:space="preserve">　　3. 核查网上上传当票（续当凭证）数据与信息月报数据是否相符。</w:t>
      </w:r>
      <w:r w:rsidRPr="00E73F1C">
        <w:rPr>
          <w:rFonts w:ascii="宋体" w:eastAsia="宋体" w:hAnsi="宋体" w:cs="宋体" w:hint="eastAsia"/>
          <w:color w:val="343434"/>
          <w:kern w:val="0"/>
          <w:sz w:val="24"/>
          <w:szCs w:val="24"/>
        </w:rPr>
        <w:br/>
        <w:t xml:space="preserve">　　（五）财务制度执行情况</w:t>
      </w:r>
      <w:r w:rsidRPr="00E73F1C">
        <w:rPr>
          <w:rFonts w:ascii="宋体" w:eastAsia="宋体" w:hAnsi="宋体" w:cs="宋体" w:hint="eastAsia"/>
          <w:color w:val="343434"/>
          <w:kern w:val="0"/>
          <w:sz w:val="24"/>
          <w:szCs w:val="24"/>
        </w:rPr>
        <w:br/>
        <w:t xml:space="preserve">　　1. 核查会计科目是否按照财政部关于《典当企业执行〈企业会计准则〉若干衔接规定》（财会〔2009〕11号）相关规定设置并进行核算；</w:t>
      </w:r>
      <w:r w:rsidRPr="00E73F1C">
        <w:rPr>
          <w:rFonts w:ascii="宋体" w:eastAsia="宋体" w:hAnsi="宋体" w:cs="宋体" w:hint="eastAsia"/>
          <w:color w:val="343434"/>
          <w:kern w:val="0"/>
          <w:sz w:val="24"/>
          <w:szCs w:val="24"/>
        </w:rPr>
        <w:br/>
        <w:t xml:space="preserve">　　2. 核查企业银行基本账户、一般账户备案情况；</w:t>
      </w:r>
      <w:r w:rsidRPr="00E73F1C">
        <w:rPr>
          <w:rFonts w:ascii="宋体" w:eastAsia="宋体" w:hAnsi="宋体" w:cs="宋体" w:hint="eastAsia"/>
          <w:color w:val="343434"/>
          <w:kern w:val="0"/>
          <w:sz w:val="24"/>
          <w:szCs w:val="24"/>
        </w:rPr>
        <w:br/>
        <w:t xml:space="preserve">　　3. 核查企业的银行发生额对账单、现金与月报表数据一致性。</w:t>
      </w:r>
      <w:r w:rsidRPr="00E73F1C">
        <w:rPr>
          <w:rFonts w:ascii="宋体" w:eastAsia="宋体" w:hAnsi="宋体" w:cs="宋体" w:hint="eastAsia"/>
          <w:color w:val="343434"/>
          <w:kern w:val="0"/>
          <w:sz w:val="24"/>
          <w:szCs w:val="24"/>
        </w:rPr>
        <w:br/>
        <w:t xml:space="preserve">　　（六）从业人员组织结构及持证比例情况</w:t>
      </w:r>
      <w:r w:rsidRPr="00E73F1C">
        <w:rPr>
          <w:rFonts w:ascii="宋体" w:eastAsia="宋体" w:hAnsi="宋体" w:cs="宋体" w:hint="eastAsia"/>
          <w:color w:val="343434"/>
          <w:kern w:val="0"/>
          <w:sz w:val="24"/>
          <w:szCs w:val="24"/>
        </w:rPr>
        <w:br/>
        <w:t xml:space="preserve">　　1. 核查典当企业各岗人员任职及到位情况；</w:t>
      </w:r>
      <w:r w:rsidRPr="00E73F1C">
        <w:rPr>
          <w:rFonts w:ascii="宋体" w:eastAsia="宋体" w:hAnsi="宋体" w:cs="宋体" w:hint="eastAsia"/>
          <w:color w:val="343434"/>
          <w:kern w:val="0"/>
          <w:sz w:val="24"/>
          <w:szCs w:val="24"/>
        </w:rPr>
        <w:br/>
        <w:t xml:space="preserve">　　2. 核查从业上岗人员持证比例情况。</w:t>
      </w:r>
      <w:r w:rsidRPr="00E73F1C">
        <w:rPr>
          <w:rFonts w:ascii="宋体" w:eastAsia="宋体" w:hAnsi="宋体" w:cs="宋体" w:hint="eastAsia"/>
          <w:color w:val="343434"/>
          <w:kern w:val="0"/>
          <w:sz w:val="24"/>
          <w:szCs w:val="24"/>
        </w:rPr>
        <w:br/>
        <w:t xml:space="preserve">　　（七）核查2013年列入整改企业完成整改的情况</w:t>
      </w:r>
      <w:r w:rsidRPr="00E73F1C">
        <w:rPr>
          <w:rFonts w:ascii="宋体" w:eastAsia="宋体" w:hAnsi="宋体" w:cs="宋体" w:hint="eastAsia"/>
          <w:color w:val="343434"/>
          <w:kern w:val="0"/>
          <w:sz w:val="24"/>
          <w:szCs w:val="24"/>
        </w:rPr>
        <w:br/>
        <w:t xml:space="preserve">　　</w:t>
      </w:r>
      <w:r w:rsidRPr="00E73F1C">
        <w:rPr>
          <w:rFonts w:ascii="宋体" w:eastAsia="宋体" w:hAnsi="宋体" w:cs="宋体" w:hint="eastAsia"/>
          <w:b/>
          <w:bCs/>
          <w:color w:val="343434"/>
          <w:kern w:val="0"/>
          <w:sz w:val="24"/>
          <w:szCs w:val="24"/>
        </w:rPr>
        <w:t>四、审查方法</w:t>
      </w:r>
      <w:r w:rsidRPr="00E73F1C">
        <w:rPr>
          <w:rFonts w:ascii="宋体" w:eastAsia="宋体" w:hAnsi="宋体" w:cs="宋体" w:hint="eastAsia"/>
          <w:color w:val="343434"/>
          <w:kern w:val="0"/>
          <w:sz w:val="24"/>
          <w:szCs w:val="24"/>
        </w:rPr>
        <w:br/>
        <w:t xml:space="preserve">　　（一）时间安排</w:t>
      </w:r>
      <w:r w:rsidRPr="00E73F1C">
        <w:rPr>
          <w:rFonts w:ascii="宋体" w:eastAsia="宋体" w:hAnsi="宋体" w:cs="宋体" w:hint="eastAsia"/>
          <w:color w:val="343434"/>
          <w:kern w:val="0"/>
          <w:sz w:val="24"/>
          <w:szCs w:val="24"/>
        </w:rPr>
        <w:br/>
        <w:t xml:space="preserve">　　本次年审工作分为三个阶段进行：</w:t>
      </w:r>
      <w:r w:rsidRPr="00E73F1C">
        <w:rPr>
          <w:rFonts w:ascii="宋体" w:eastAsia="宋体" w:hAnsi="宋体" w:cs="宋体" w:hint="eastAsia"/>
          <w:color w:val="343434"/>
          <w:kern w:val="0"/>
          <w:sz w:val="24"/>
          <w:szCs w:val="24"/>
        </w:rPr>
        <w:br/>
        <w:t xml:space="preserve">　　1. 自查与数据核对阶段（1月4日—1月30日）。典当企业按照年审要求提供相关账项，整理相关数据资料，自主选择市典当同业协会确定的会计师事务所进行审计。</w:t>
      </w:r>
      <w:r w:rsidRPr="00E73F1C">
        <w:rPr>
          <w:rFonts w:ascii="宋体" w:eastAsia="宋体" w:hAnsi="宋体" w:cs="宋体" w:hint="eastAsia"/>
          <w:color w:val="343434"/>
          <w:kern w:val="0"/>
          <w:sz w:val="24"/>
          <w:szCs w:val="24"/>
        </w:rPr>
        <w:br/>
        <w:t xml:space="preserve">　　典当企业分支机构须单独进行经营审计并提交审计报告，单独提供报送相关数据及年审要件。</w:t>
      </w:r>
      <w:r w:rsidRPr="00E73F1C">
        <w:rPr>
          <w:rFonts w:ascii="宋体" w:eastAsia="宋体" w:hAnsi="宋体" w:cs="宋体" w:hint="eastAsia"/>
          <w:color w:val="343434"/>
          <w:kern w:val="0"/>
          <w:sz w:val="24"/>
          <w:szCs w:val="24"/>
        </w:rPr>
        <w:br/>
        <w:t xml:space="preserve">　　审计报告应按本文件第三项审查内容中第（二）—（五）款要求翔实披露被审计企业经营及管理情况；审计报告所批注内容应全部为无保留意见。</w:t>
      </w:r>
      <w:r w:rsidRPr="00E73F1C">
        <w:rPr>
          <w:rFonts w:ascii="宋体" w:eastAsia="宋体" w:hAnsi="宋体" w:cs="宋体" w:hint="eastAsia"/>
          <w:color w:val="343434"/>
          <w:kern w:val="0"/>
          <w:sz w:val="24"/>
          <w:szCs w:val="24"/>
        </w:rPr>
        <w:br/>
      </w:r>
      <w:r w:rsidRPr="00E73F1C">
        <w:rPr>
          <w:rFonts w:ascii="宋体" w:eastAsia="宋体" w:hAnsi="宋体" w:cs="宋体" w:hint="eastAsia"/>
          <w:color w:val="343434"/>
          <w:kern w:val="0"/>
          <w:sz w:val="24"/>
          <w:szCs w:val="24"/>
        </w:rPr>
        <w:lastRenderedPageBreak/>
        <w:t xml:space="preserve">　　由市典当同业协会确定的会计师事务所的收费应在物价部门核准的收费标准基础上向下浮动30%以上（事务所名单见附件1）。</w:t>
      </w:r>
      <w:r w:rsidRPr="00E73F1C">
        <w:rPr>
          <w:rFonts w:ascii="宋体" w:eastAsia="宋体" w:hAnsi="宋体" w:cs="宋体" w:hint="eastAsia"/>
          <w:color w:val="343434"/>
          <w:kern w:val="0"/>
          <w:sz w:val="24"/>
          <w:szCs w:val="24"/>
        </w:rPr>
        <w:br/>
        <w:t xml:space="preserve">　　2. 初审阶段（2月2日—2月27日）。区县商务主管部门结合日常监管情况对年审材料进行初步审核。在出具初审意见后，将签署初审意见的企业年审材料及《典当经营许可证》正、副本原证转至市典当同业协会进行相关信息、数据核对，并上报市商务委。</w:t>
      </w:r>
      <w:r w:rsidRPr="00E73F1C">
        <w:rPr>
          <w:rFonts w:ascii="宋体" w:eastAsia="宋体" w:hAnsi="宋体" w:cs="宋体" w:hint="eastAsia"/>
          <w:color w:val="343434"/>
          <w:kern w:val="0"/>
          <w:sz w:val="24"/>
          <w:szCs w:val="24"/>
        </w:rPr>
        <w:br/>
        <w:t xml:space="preserve">　　3. 审核发证阶段（3月2日—3月31日）。市商务委根据市典当同业协会核对结果及区县出具的初审意见进行最终审定。审定合格的，在《典当经营许可证》副本上加盖年审章；不合格的将依法依规予以处理。</w:t>
      </w:r>
      <w:r w:rsidRPr="00E73F1C">
        <w:rPr>
          <w:rFonts w:ascii="宋体" w:eastAsia="宋体" w:hAnsi="宋体" w:cs="宋体" w:hint="eastAsia"/>
          <w:color w:val="343434"/>
          <w:kern w:val="0"/>
          <w:sz w:val="24"/>
          <w:szCs w:val="24"/>
        </w:rPr>
        <w:br/>
        <w:t xml:space="preserve">　　（二）提交材料</w:t>
      </w:r>
      <w:r w:rsidRPr="00E73F1C">
        <w:rPr>
          <w:rFonts w:ascii="宋体" w:eastAsia="宋体" w:hAnsi="宋体" w:cs="宋体" w:hint="eastAsia"/>
          <w:color w:val="343434"/>
          <w:kern w:val="0"/>
          <w:sz w:val="24"/>
          <w:szCs w:val="24"/>
        </w:rPr>
        <w:br/>
        <w:t xml:space="preserve">　　1. 《2014年度天津市典当企业年审报告书》（见附件2）；</w:t>
      </w:r>
      <w:r w:rsidRPr="00E73F1C">
        <w:rPr>
          <w:rFonts w:ascii="宋体" w:eastAsia="宋体" w:hAnsi="宋体" w:cs="宋体" w:hint="eastAsia"/>
          <w:color w:val="343434"/>
          <w:kern w:val="0"/>
          <w:sz w:val="24"/>
          <w:szCs w:val="24"/>
        </w:rPr>
        <w:br/>
        <w:t xml:space="preserve">　　2．2014年末，企业固定资产净值比例超过企业所有者权益15%以上（不含15%）的相关情况说明和必要的票据原件及复印件；</w:t>
      </w:r>
      <w:r w:rsidRPr="00E73F1C">
        <w:rPr>
          <w:rFonts w:ascii="宋体" w:eastAsia="宋体" w:hAnsi="宋体" w:cs="宋体" w:hint="eastAsia"/>
          <w:color w:val="343434"/>
          <w:kern w:val="0"/>
          <w:sz w:val="24"/>
          <w:szCs w:val="24"/>
        </w:rPr>
        <w:br/>
        <w:t xml:space="preserve">　　3. 应收账款、应付账款、其他资产、其他负债的相关情况说明；</w:t>
      </w:r>
      <w:r w:rsidRPr="00E73F1C">
        <w:rPr>
          <w:rFonts w:ascii="宋体" w:eastAsia="宋体" w:hAnsi="宋体" w:cs="宋体" w:hint="eastAsia"/>
          <w:color w:val="343434"/>
          <w:kern w:val="0"/>
          <w:sz w:val="24"/>
          <w:szCs w:val="24"/>
        </w:rPr>
        <w:br/>
        <w:t xml:space="preserve">　　4. 会计师事务所出具的《年度审计报告》。报告内应提供典当企业上报税务局的《资产负债表》、《利润表》、《现金流量表》或财务状况变动表、会计报表附注及附属明细表等，同时会计师事务所应出具票据核查方式方法、核查比例的说明。</w:t>
      </w:r>
      <w:r w:rsidRPr="00E73F1C">
        <w:rPr>
          <w:rFonts w:ascii="宋体" w:eastAsia="宋体" w:hAnsi="宋体" w:cs="宋体" w:hint="eastAsia"/>
          <w:color w:val="343434"/>
          <w:kern w:val="0"/>
          <w:sz w:val="24"/>
          <w:szCs w:val="24"/>
        </w:rPr>
        <w:br/>
        <w:t xml:space="preserve">　　5. 区县工商部门出具的典当企业“工商变更登记档案”表；（该档案由典当企业在自查阶段前往所在区县工商部门开具，内容应包括典当企业最新股东信息、股本结构及其他工商登记事项）；</w:t>
      </w:r>
      <w:r w:rsidRPr="00E73F1C">
        <w:rPr>
          <w:rFonts w:ascii="宋体" w:eastAsia="宋体" w:hAnsi="宋体" w:cs="宋体" w:hint="eastAsia"/>
          <w:color w:val="343434"/>
          <w:kern w:val="0"/>
          <w:sz w:val="24"/>
          <w:szCs w:val="24"/>
        </w:rPr>
        <w:br/>
        <w:t xml:space="preserve">　　6. 法人股东《营业执照》副本复印件及2014年资产负债表、利润表，并加盖公章；</w:t>
      </w:r>
      <w:r w:rsidRPr="00E73F1C">
        <w:rPr>
          <w:rFonts w:ascii="宋体" w:eastAsia="宋体" w:hAnsi="宋体" w:cs="宋体" w:hint="eastAsia"/>
          <w:color w:val="343434"/>
          <w:kern w:val="0"/>
          <w:sz w:val="24"/>
          <w:szCs w:val="24"/>
        </w:rPr>
        <w:br/>
        <w:t xml:space="preserve">　　7．2014年度办理备案登记变更事项的企业提交“变更登记审批表”复印件及“章程修订案”复印件；</w:t>
      </w:r>
      <w:r w:rsidRPr="00E73F1C">
        <w:rPr>
          <w:rFonts w:ascii="宋体" w:eastAsia="宋体" w:hAnsi="宋体" w:cs="宋体" w:hint="eastAsia"/>
          <w:color w:val="343434"/>
          <w:kern w:val="0"/>
          <w:sz w:val="24"/>
          <w:szCs w:val="24"/>
        </w:rPr>
        <w:br/>
        <w:t xml:space="preserve">　　8．2013年企业年检《整改告知书》；</w:t>
      </w:r>
      <w:r w:rsidRPr="00E73F1C">
        <w:rPr>
          <w:rFonts w:ascii="宋体" w:eastAsia="宋体" w:hAnsi="宋体" w:cs="宋体" w:hint="eastAsia"/>
          <w:color w:val="343434"/>
          <w:kern w:val="0"/>
          <w:sz w:val="24"/>
          <w:szCs w:val="24"/>
        </w:rPr>
        <w:br/>
        <w:t xml:space="preserve">　　9. 《特种行业许可证》、《营业执照》正、副本原证及复印件（原件由区县商务主管部门核对后当场退还）；</w:t>
      </w:r>
      <w:r w:rsidRPr="00E73F1C">
        <w:rPr>
          <w:rFonts w:ascii="宋体" w:eastAsia="宋体" w:hAnsi="宋体" w:cs="宋体" w:hint="eastAsia"/>
          <w:color w:val="343434"/>
          <w:kern w:val="0"/>
          <w:sz w:val="24"/>
          <w:szCs w:val="24"/>
        </w:rPr>
        <w:br/>
        <w:t xml:space="preserve">　　10. 《典当经营许可证》正、副本原件。</w:t>
      </w:r>
      <w:r w:rsidRPr="00E73F1C">
        <w:rPr>
          <w:rFonts w:ascii="宋体" w:eastAsia="宋体" w:hAnsi="宋体" w:cs="宋体" w:hint="eastAsia"/>
          <w:color w:val="343434"/>
          <w:kern w:val="0"/>
          <w:sz w:val="24"/>
          <w:szCs w:val="24"/>
        </w:rPr>
        <w:br/>
        <w:t xml:space="preserve">　　以上材料（除第9—10项外）须用A4纸打印、复印并装订成册，一式三份（市商务委、区县商务主管部门、市典当同业协会各留存一份）。</w:t>
      </w:r>
      <w:r w:rsidRPr="00E73F1C">
        <w:rPr>
          <w:rFonts w:ascii="宋体" w:eastAsia="宋体" w:hAnsi="宋体" w:cs="宋体" w:hint="eastAsia"/>
          <w:color w:val="343434"/>
          <w:kern w:val="0"/>
          <w:sz w:val="24"/>
          <w:szCs w:val="24"/>
        </w:rPr>
        <w:br/>
        <w:t xml:space="preserve">　　（三）年审结果评定划分</w:t>
      </w:r>
      <w:r w:rsidRPr="00E73F1C">
        <w:rPr>
          <w:rFonts w:ascii="宋体" w:eastAsia="宋体" w:hAnsi="宋体" w:cs="宋体" w:hint="eastAsia"/>
          <w:color w:val="343434"/>
          <w:kern w:val="0"/>
          <w:sz w:val="24"/>
          <w:szCs w:val="24"/>
        </w:rPr>
        <w:br/>
        <w:t xml:space="preserve">　　1. 根据市商务委《关于促进天津典当业规范发展的实施意见》（津商务流</w:t>
      </w:r>
      <w:r w:rsidRPr="00E73F1C">
        <w:rPr>
          <w:rFonts w:ascii="宋体" w:eastAsia="宋体" w:hAnsi="宋体" w:cs="宋体" w:hint="eastAsia"/>
          <w:color w:val="343434"/>
          <w:kern w:val="0"/>
          <w:sz w:val="24"/>
          <w:szCs w:val="24"/>
        </w:rPr>
        <w:lastRenderedPageBreak/>
        <w:t>通〔2012〕56号）文件精神，凡典当经营效益考核项目（资产负债率、资本风险比率、资金周转率、资金运用率、资本金利润率、营业利润率）基本达到行业平均水平或部颁标准且无违法违规行为，经年审合格的企业列为A类；</w:t>
      </w:r>
      <w:r w:rsidRPr="00E73F1C">
        <w:rPr>
          <w:rFonts w:ascii="宋体" w:eastAsia="宋体" w:hAnsi="宋体" w:cs="宋体" w:hint="eastAsia"/>
          <w:color w:val="343434"/>
          <w:kern w:val="0"/>
          <w:sz w:val="24"/>
          <w:szCs w:val="24"/>
        </w:rPr>
        <w:br/>
        <w:t xml:space="preserve">　　2. 经营效益考核项目（资产负债率、资本风险比率、资金周转率、资金运用率、资本金利润率、营业利润率）均纳入“关注”序列且有轻微违规行为、经整改且验收后合格的企业，其经营年审列为B类。</w:t>
      </w:r>
      <w:r w:rsidRPr="00E73F1C">
        <w:rPr>
          <w:rFonts w:ascii="宋体" w:eastAsia="宋体" w:hAnsi="宋体" w:cs="宋体" w:hint="eastAsia"/>
          <w:color w:val="343434"/>
          <w:kern w:val="0"/>
          <w:sz w:val="24"/>
          <w:szCs w:val="24"/>
        </w:rPr>
        <w:br/>
        <w:t xml:space="preserve">　　轻微违规主要包括以下行为：超出《典当管理办法》规定上限收取息费；未按规定申报擅自变更典当企业机构名称、住所、注册资本、法定代表人、股东及股权结构；擅自设立分支机构或办事处；未按时填报全国典当行业管理信息系统等。</w:t>
      </w:r>
      <w:r w:rsidRPr="00E73F1C">
        <w:rPr>
          <w:rFonts w:ascii="宋体" w:eastAsia="宋体" w:hAnsi="宋体" w:cs="宋体" w:hint="eastAsia"/>
          <w:color w:val="343434"/>
          <w:kern w:val="0"/>
          <w:sz w:val="24"/>
          <w:szCs w:val="24"/>
        </w:rPr>
        <w:br/>
        <w:t xml:space="preserve">　　3. 凡在年审中查出有下列问题之一，经整改仍不合格的典当企业，一律不予通过年审。</w:t>
      </w:r>
      <w:r w:rsidRPr="00E73F1C">
        <w:rPr>
          <w:rFonts w:ascii="宋体" w:eastAsia="宋体" w:hAnsi="宋体" w:cs="宋体" w:hint="eastAsia"/>
          <w:color w:val="343434"/>
          <w:kern w:val="0"/>
          <w:sz w:val="24"/>
          <w:szCs w:val="24"/>
        </w:rPr>
        <w:br/>
        <w:t xml:space="preserve">　　（1）存在虚假出资、抽逃注册资本金的；</w:t>
      </w:r>
      <w:r w:rsidRPr="00E73F1C">
        <w:rPr>
          <w:rFonts w:ascii="宋体" w:eastAsia="宋体" w:hAnsi="宋体" w:cs="宋体" w:hint="eastAsia"/>
          <w:color w:val="343434"/>
          <w:kern w:val="0"/>
          <w:sz w:val="24"/>
          <w:szCs w:val="24"/>
        </w:rPr>
        <w:br/>
        <w:t xml:space="preserve">　　（2）存在吸收社会存款、非法集资、发放信用贷款、故意收赃等情节的；</w:t>
      </w:r>
      <w:r w:rsidRPr="00E73F1C">
        <w:rPr>
          <w:rFonts w:ascii="宋体" w:eastAsia="宋体" w:hAnsi="宋体" w:cs="宋体" w:hint="eastAsia"/>
          <w:color w:val="343434"/>
          <w:kern w:val="0"/>
          <w:sz w:val="24"/>
          <w:szCs w:val="24"/>
        </w:rPr>
        <w:br/>
        <w:t xml:space="preserve">　　（3）领取《典当经营许可证》满六个月仍未开业、开业后自行停业连续达六个月以上的；</w:t>
      </w:r>
      <w:r w:rsidRPr="00E73F1C">
        <w:rPr>
          <w:rFonts w:ascii="宋体" w:eastAsia="宋体" w:hAnsi="宋体" w:cs="宋体" w:hint="eastAsia"/>
          <w:color w:val="343434"/>
          <w:kern w:val="0"/>
          <w:sz w:val="24"/>
          <w:szCs w:val="24"/>
        </w:rPr>
        <w:br/>
        <w:t xml:space="preserve">　　（4）列入2013年度年检整改序列，经市、区（县）商务主管部门核查尚未进行整改或整改仍未达标的；</w:t>
      </w:r>
      <w:r w:rsidRPr="00E73F1C">
        <w:rPr>
          <w:rFonts w:ascii="宋体" w:eastAsia="宋体" w:hAnsi="宋体" w:cs="宋体" w:hint="eastAsia"/>
          <w:color w:val="343434"/>
          <w:kern w:val="0"/>
          <w:sz w:val="24"/>
          <w:szCs w:val="24"/>
        </w:rPr>
        <w:br/>
        <w:t xml:space="preserve">　　（5）连续两年年审为B级的企业。</w:t>
      </w:r>
      <w:r w:rsidRPr="00E73F1C">
        <w:rPr>
          <w:rFonts w:ascii="宋体" w:eastAsia="宋体" w:hAnsi="宋体" w:cs="宋体" w:hint="eastAsia"/>
          <w:color w:val="343434"/>
          <w:kern w:val="0"/>
          <w:sz w:val="24"/>
          <w:szCs w:val="24"/>
        </w:rPr>
        <w:br/>
        <w:t xml:space="preserve">　　以上年审结果将通过天津市商务委网站向社会公布，并抄送市市场委、市公安局等相关部门。</w:t>
      </w:r>
      <w:r w:rsidRPr="00E73F1C">
        <w:rPr>
          <w:rFonts w:ascii="宋体" w:eastAsia="宋体" w:hAnsi="宋体" w:cs="宋体" w:hint="eastAsia"/>
          <w:color w:val="343434"/>
          <w:kern w:val="0"/>
          <w:sz w:val="24"/>
          <w:szCs w:val="24"/>
        </w:rPr>
        <w:br/>
        <w:t xml:space="preserve">　　五、年审要求</w:t>
      </w:r>
      <w:r w:rsidRPr="00E73F1C">
        <w:rPr>
          <w:rFonts w:ascii="宋体" w:eastAsia="宋体" w:hAnsi="宋体" w:cs="宋体" w:hint="eastAsia"/>
          <w:color w:val="343434"/>
          <w:kern w:val="0"/>
          <w:sz w:val="24"/>
          <w:szCs w:val="24"/>
        </w:rPr>
        <w:br/>
        <w:t xml:space="preserve">　　各典当企业应认真做好自查工作，确保提交的材料详实规范，数据真实准确。</w:t>
      </w:r>
      <w:r w:rsidRPr="00E73F1C">
        <w:rPr>
          <w:rFonts w:ascii="宋体" w:eastAsia="宋体" w:hAnsi="宋体" w:cs="宋体" w:hint="eastAsia"/>
          <w:color w:val="343434"/>
          <w:kern w:val="0"/>
          <w:sz w:val="24"/>
          <w:szCs w:val="24"/>
        </w:rPr>
        <w:br/>
        <w:t xml:space="preserve">　　各区县商务主管部门要认真做好初审工作，加强现场核查，重点核查当票使用、现金往来、财务状况、组织机构及内部管理、遵守《典当管理办法》、《典当行业监管规定》和各项法律法规的情况。</w:t>
      </w:r>
      <w:r w:rsidRPr="00E73F1C">
        <w:rPr>
          <w:rFonts w:ascii="宋体" w:eastAsia="宋体" w:hAnsi="宋体" w:cs="宋体" w:hint="eastAsia"/>
          <w:color w:val="343434"/>
          <w:kern w:val="0"/>
          <w:sz w:val="24"/>
          <w:szCs w:val="24"/>
        </w:rPr>
        <w:br/>
        <w:t xml:space="preserve">　　市典当同业协会要加强对企业的服务指导，做好企业信息、数据申报、核对和汇总工作。</w:t>
      </w:r>
      <w:r w:rsidRPr="00E73F1C">
        <w:rPr>
          <w:rFonts w:ascii="宋体" w:eastAsia="宋体" w:hAnsi="宋体" w:cs="宋体" w:hint="eastAsia"/>
          <w:color w:val="343434"/>
          <w:kern w:val="0"/>
          <w:sz w:val="24"/>
          <w:szCs w:val="24"/>
        </w:rPr>
        <w:br/>
        <w:t xml:space="preserve">　　各会计师事务所应严格遵守职业规范，如实做出审计报告。如发现提供虚假审计报告的，将取消其入围资格并向其主管部门通报。</w:t>
      </w:r>
      <w:r w:rsidRPr="00E73F1C">
        <w:rPr>
          <w:rFonts w:ascii="宋体" w:eastAsia="宋体" w:hAnsi="宋体" w:cs="宋体" w:hint="eastAsia"/>
          <w:color w:val="343434"/>
          <w:kern w:val="0"/>
          <w:sz w:val="24"/>
          <w:szCs w:val="24"/>
        </w:rPr>
        <w:br/>
        <w:t xml:space="preserve">　　年审报告书可以从市商务委网站（http://www.tjcoc.gov.cn/）的公示公告栏目内下载。</w:t>
      </w:r>
      <w:r w:rsidRPr="00E73F1C">
        <w:rPr>
          <w:rFonts w:ascii="宋体" w:eastAsia="宋体" w:hAnsi="宋体" w:cs="宋体" w:hint="eastAsia"/>
          <w:color w:val="343434"/>
          <w:kern w:val="0"/>
          <w:sz w:val="24"/>
          <w:szCs w:val="24"/>
        </w:rPr>
        <w:br/>
      </w:r>
      <w:r w:rsidRPr="00E73F1C">
        <w:rPr>
          <w:rFonts w:ascii="宋体" w:eastAsia="宋体" w:hAnsi="宋体" w:cs="宋体" w:hint="eastAsia"/>
          <w:color w:val="343434"/>
          <w:kern w:val="0"/>
          <w:sz w:val="24"/>
          <w:szCs w:val="24"/>
        </w:rPr>
        <w:br/>
      </w:r>
      <w:r w:rsidRPr="00E73F1C">
        <w:rPr>
          <w:rFonts w:ascii="宋体" w:eastAsia="宋体" w:hAnsi="宋体" w:cs="宋体" w:hint="eastAsia"/>
          <w:color w:val="343434"/>
          <w:kern w:val="0"/>
          <w:sz w:val="24"/>
          <w:szCs w:val="24"/>
        </w:rPr>
        <w:lastRenderedPageBreak/>
        <w:br/>
        <w:t xml:space="preserve">　　附件：</w:t>
      </w:r>
      <w:hyperlink r:id="rId7" w:history="1">
        <w:r w:rsidRPr="00E73F1C">
          <w:rPr>
            <w:rFonts w:ascii="宋体" w:eastAsia="宋体" w:hAnsi="宋体" w:cs="宋体" w:hint="eastAsia"/>
            <w:color w:val="343434"/>
            <w:kern w:val="0"/>
            <w:sz w:val="24"/>
            <w:szCs w:val="24"/>
          </w:rPr>
          <w:t>1．会计师事务所名单、地址、联系方式一览表</w:t>
        </w:r>
        <w:r w:rsidRPr="00E73F1C">
          <w:rPr>
            <w:rFonts w:ascii="宋体" w:eastAsia="宋体" w:hAnsi="宋体" w:cs="宋体" w:hint="eastAsia"/>
            <w:color w:val="343434"/>
            <w:kern w:val="0"/>
            <w:sz w:val="24"/>
            <w:szCs w:val="24"/>
          </w:rPr>
          <w:br/>
          <w:t xml:space="preserve">　　　　　2．天津市典当企业年审报告书（2014年度）</w:t>
        </w:r>
      </w:hyperlink>
      <w:r w:rsidRPr="00E73F1C">
        <w:rPr>
          <w:rFonts w:ascii="宋体" w:eastAsia="宋体" w:hAnsi="宋体" w:cs="宋体" w:hint="eastAsia"/>
          <w:color w:val="343434"/>
          <w:kern w:val="0"/>
          <w:sz w:val="24"/>
          <w:szCs w:val="24"/>
        </w:rPr>
        <w:br/>
      </w:r>
    </w:p>
    <w:p w:rsidR="00E73F1C" w:rsidRPr="00E73F1C" w:rsidRDefault="00E73F1C" w:rsidP="00E73F1C">
      <w:pPr>
        <w:widowControl/>
        <w:shd w:val="clear" w:color="auto" w:fill="FFFFFF"/>
        <w:wordWrap w:val="0"/>
        <w:spacing w:line="420" w:lineRule="atLeast"/>
        <w:jc w:val="right"/>
        <w:rPr>
          <w:rFonts w:ascii="宋体" w:eastAsia="宋体" w:hAnsi="宋体" w:cs="宋体" w:hint="eastAsia"/>
          <w:color w:val="343434"/>
          <w:kern w:val="0"/>
          <w:sz w:val="24"/>
          <w:szCs w:val="24"/>
        </w:rPr>
      </w:pPr>
      <w:r w:rsidRPr="00E73F1C">
        <w:rPr>
          <w:rFonts w:ascii="宋体" w:eastAsia="宋体" w:hAnsi="宋体" w:cs="宋体" w:hint="eastAsia"/>
          <w:color w:val="343434"/>
          <w:kern w:val="0"/>
          <w:sz w:val="24"/>
          <w:szCs w:val="24"/>
        </w:rPr>
        <w:t>2014年12月18日      </w:t>
      </w:r>
    </w:p>
    <w:p w:rsidR="00E73F1C" w:rsidRPr="00E73F1C" w:rsidRDefault="00E73F1C" w:rsidP="00E73F1C">
      <w:pPr>
        <w:widowControl/>
        <w:shd w:val="clear" w:color="auto" w:fill="FFFFFF"/>
        <w:wordWrap w:val="0"/>
        <w:spacing w:line="420" w:lineRule="atLeast"/>
        <w:jc w:val="left"/>
        <w:rPr>
          <w:rFonts w:ascii="宋体" w:eastAsia="宋体" w:hAnsi="宋体" w:cs="宋体" w:hint="eastAsia"/>
          <w:color w:val="343434"/>
          <w:kern w:val="0"/>
          <w:sz w:val="24"/>
          <w:szCs w:val="24"/>
        </w:rPr>
      </w:pPr>
      <w:r w:rsidRPr="00E73F1C">
        <w:rPr>
          <w:rFonts w:ascii="宋体" w:eastAsia="宋体" w:hAnsi="宋体" w:cs="宋体" w:hint="eastAsia"/>
          <w:color w:val="343434"/>
          <w:kern w:val="0"/>
          <w:sz w:val="24"/>
          <w:szCs w:val="24"/>
        </w:rPr>
        <w:t xml:space="preserve">　　（联系人：市商务委流通处  孙华；联系电话：58665533）</w:t>
      </w:r>
      <w:r w:rsidRPr="00E73F1C">
        <w:rPr>
          <w:rFonts w:ascii="宋体" w:eastAsia="宋体" w:hAnsi="宋体" w:cs="宋体" w:hint="eastAsia"/>
          <w:color w:val="343434"/>
          <w:kern w:val="0"/>
          <w:sz w:val="24"/>
          <w:szCs w:val="24"/>
        </w:rPr>
        <w:br/>
        <w:t xml:space="preserve">　　（此件主动公开）</w:t>
      </w:r>
    </w:p>
    <w:p w:rsidR="00396A0F" w:rsidRDefault="00396A0F"/>
    <w:sectPr w:rsidR="00396A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A0F" w:rsidRDefault="00396A0F" w:rsidP="00E73F1C">
      <w:r>
        <w:separator/>
      </w:r>
    </w:p>
  </w:endnote>
  <w:endnote w:type="continuationSeparator" w:id="1">
    <w:p w:rsidR="00396A0F" w:rsidRDefault="00396A0F" w:rsidP="00E73F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A0F" w:rsidRDefault="00396A0F" w:rsidP="00E73F1C">
      <w:r>
        <w:separator/>
      </w:r>
    </w:p>
  </w:footnote>
  <w:footnote w:type="continuationSeparator" w:id="1">
    <w:p w:rsidR="00396A0F" w:rsidRDefault="00396A0F" w:rsidP="00E73F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3F1C"/>
    <w:rsid w:val="00396A0F"/>
    <w:rsid w:val="00E73F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73F1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73F1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3F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3F1C"/>
    <w:rPr>
      <w:sz w:val="18"/>
      <w:szCs w:val="18"/>
    </w:rPr>
  </w:style>
  <w:style w:type="paragraph" w:styleId="a4">
    <w:name w:val="footer"/>
    <w:basedOn w:val="a"/>
    <w:link w:val="Char0"/>
    <w:uiPriority w:val="99"/>
    <w:semiHidden/>
    <w:unhideWhenUsed/>
    <w:rsid w:val="00E73F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3F1C"/>
    <w:rPr>
      <w:sz w:val="18"/>
      <w:szCs w:val="18"/>
    </w:rPr>
  </w:style>
  <w:style w:type="character" w:customStyle="1" w:styleId="1Char">
    <w:name w:val="标题 1 Char"/>
    <w:basedOn w:val="a0"/>
    <w:link w:val="1"/>
    <w:uiPriority w:val="9"/>
    <w:rsid w:val="00E73F1C"/>
    <w:rPr>
      <w:rFonts w:ascii="宋体" w:eastAsia="宋体" w:hAnsi="宋体" w:cs="宋体"/>
      <w:b/>
      <w:bCs/>
      <w:kern w:val="36"/>
      <w:sz w:val="48"/>
      <w:szCs w:val="48"/>
    </w:rPr>
  </w:style>
  <w:style w:type="character" w:customStyle="1" w:styleId="2Char">
    <w:name w:val="标题 2 Char"/>
    <w:basedOn w:val="a0"/>
    <w:link w:val="2"/>
    <w:uiPriority w:val="9"/>
    <w:rsid w:val="00E73F1C"/>
    <w:rPr>
      <w:rFonts w:ascii="宋体" w:eastAsia="宋体" w:hAnsi="宋体" w:cs="宋体"/>
      <w:b/>
      <w:bCs/>
      <w:kern w:val="0"/>
      <w:sz w:val="36"/>
      <w:szCs w:val="36"/>
    </w:rPr>
  </w:style>
  <w:style w:type="character" w:styleId="a5">
    <w:name w:val="Strong"/>
    <w:basedOn w:val="a0"/>
    <w:uiPriority w:val="22"/>
    <w:qFormat/>
    <w:rsid w:val="00E73F1C"/>
    <w:rPr>
      <w:b/>
      <w:bCs/>
    </w:rPr>
  </w:style>
  <w:style w:type="character" w:styleId="a6">
    <w:name w:val="Hyperlink"/>
    <w:basedOn w:val="a0"/>
    <w:uiPriority w:val="99"/>
    <w:semiHidden/>
    <w:unhideWhenUsed/>
    <w:rsid w:val="00E73F1C"/>
    <w:rPr>
      <w:color w:val="0000FF"/>
      <w:u w:val="single"/>
    </w:rPr>
  </w:style>
  <w:style w:type="paragraph" w:styleId="a7">
    <w:name w:val="Balloon Text"/>
    <w:basedOn w:val="a"/>
    <w:link w:val="Char1"/>
    <w:uiPriority w:val="99"/>
    <w:semiHidden/>
    <w:unhideWhenUsed/>
    <w:rsid w:val="00E73F1C"/>
    <w:rPr>
      <w:sz w:val="18"/>
      <w:szCs w:val="18"/>
    </w:rPr>
  </w:style>
  <w:style w:type="character" w:customStyle="1" w:styleId="Char1">
    <w:name w:val="批注框文本 Char"/>
    <w:basedOn w:val="a0"/>
    <w:link w:val="a7"/>
    <w:uiPriority w:val="99"/>
    <w:semiHidden/>
    <w:rsid w:val="00E73F1C"/>
    <w:rPr>
      <w:sz w:val="18"/>
      <w:szCs w:val="18"/>
    </w:rPr>
  </w:style>
</w:styles>
</file>

<file path=word/webSettings.xml><?xml version="1.0" encoding="utf-8"?>
<w:webSettings xmlns:r="http://schemas.openxmlformats.org/officeDocument/2006/relationships" xmlns:w="http://schemas.openxmlformats.org/wordprocessingml/2006/main">
  <w:divs>
    <w:div w:id="1241910157">
      <w:bodyDiv w:val="1"/>
      <w:marLeft w:val="0"/>
      <w:marRight w:val="0"/>
      <w:marTop w:val="0"/>
      <w:marBottom w:val="0"/>
      <w:divBdr>
        <w:top w:val="none" w:sz="0" w:space="0" w:color="auto"/>
        <w:left w:val="none" w:sz="0" w:space="0" w:color="auto"/>
        <w:bottom w:val="none" w:sz="0" w:space="0" w:color="auto"/>
        <w:right w:val="none" w:sz="0" w:space="0" w:color="auto"/>
      </w:divBdr>
      <w:divsChild>
        <w:div w:id="686297416">
          <w:marLeft w:val="0"/>
          <w:marRight w:val="0"/>
          <w:marTop w:val="0"/>
          <w:marBottom w:val="300"/>
          <w:divBdr>
            <w:top w:val="none" w:sz="0" w:space="0" w:color="auto"/>
            <w:left w:val="none" w:sz="0" w:space="0" w:color="auto"/>
            <w:bottom w:val="single" w:sz="6" w:space="8" w:color="D0D0D0"/>
            <w:right w:val="none" w:sz="0" w:space="0" w:color="auto"/>
          </w:divBdr>
        </w:div>
        <w:div w:id="220404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jcoc.gov.cn/uploadfile/2014/1222/2014122211254362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dc:creator>
  <cp:keywords/>
  <dc:description/>
  <cp:lastModifiedBy>wj</cp:lastModifiedBy>
  <cp:revision>3</cp:revision>
  <dcterms:created xsi:type="dcterms:W3CDTF">2014-12-24T01:07:00Z</dcterms:created>
  <dcterms:modified xsi:type="dcterms:W3CDTF">2014-12-24T01:08:00Z</dcterms:modified>
</cp:coreProperties>
</file>